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95" w:rsidRPr="00882E66" w:rsidRDefault="006E5D95" w:rsidP="006E5D95"/>
    <w:p w:rsidR="006137D2" w:rsidRPr="00882E66" w:rsidRDefault="006137D2" w:rsidP="006137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2E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Обзорный мониторинг основных мероприятий Жогорку Кенеша Кыргызской Республики, а также инициированных законопроектов</w:t>
      </w:r>
    </w:p>
    <w:p w:rsidR="006137D2" w:rsidRPr="00882E66" w:rsidRDefault="006137D2" w:rsidP="006137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2E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 февраль 2017 года</w:t>
      </w:r>
    </w:p>
    <w:p w:rsidR="006137D2" w:rsidRPr="00882E66" w:rsidRDefault="006137D2" w:rsidP="006137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1002A5" w:rsidRPr="00882E66" w:rsidRDefault="001002A5" w:rsidP="006E5D95">
      <w:pPr>
        <w:jc w:val="both"/>
      </w:pPr>
      <w:r w:rsidRPr="00882E66">
        <w:rPr>
          <w:noProof/>
          <w:lang w:eastAsia="ru-RU"/>
        </w:rPr>
        <w:drawing>
          <wp:inline distT="0" distB="0" distL="0" distR="0" wp14:anchorId="09D88FA8" wp14:editId="540BCD83">
            <wp:extent cx="5940425" cy="3543783"/>
            <wp:effectExtent l="0" t="0" r="3175" b="0"/>
            <wp:docPr id="1" name="Рисунок 1" descr="D:\Users\Admin\Desktop\867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8678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43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7D2" w:rsidRPr="00882E66" w:rsidRDefault="006137D2" w:rsidP="006137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137D2" w:rsidRPr="00882E66" w:rsidRDefault="006137D2" w:rsidP="00613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82E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Депутатские комиссии</w:t>
      </w:r>
    </w:p>
    <w:p w:rsidR="006137D2" w:rsidRPr="00882E66" w:rsidRDefault="006137D2" w:rsidP="006137D2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E66">
        <w:rPr>
          <w:rFonts w:ascii="Times New Roman" w:hAnsi="Times New Roman" w:cs="Times New Roman"/>
          <w:sz w:val="24"/>
          <w:szCs w:val="24"/>
        </w:rPr>
        <w:t xml:space="preserve">8 февраля 2017 года на заседании Жогорку Кенеша депутаты создали временную депутатскую комиссию по изучению вопроса о возбуждении уголовного дела в отношении депутата Жогорку Кенеша Кыргызской Республики </w:t>
      </w:r>
      <w:proofErr w:type="spellStart"/>
      <w:r w:rsidRPr="00882E66">
        <w:rPr>
          <w:rFonts w:ascii="Times New Roman" w:hAnsi="Times New Roman" w:cs="Times New Roman"/>
          <w:sz w:val="24"/>
          <w:szCs w:val="24"/>
        </w:rPr>
        <w:t>Саляновой</w:t>
      </w:r>
      <w:proofErr w:type="spellEnd"/>
      <w:r w:rsidRPr="00882E66">
        <w:rPr>
          <w:rFonts w:ascii="Times New Roman" w:hAnsi="Times New Roman" w:cs="Times New Roman"/>
          <w:sz w:val="24"/>
          <w:szCs w:val="24"/>
        </w:rPr>
        <w:t xml:space="preserve"> А.Ж. постановлением Генеральной прокуратуры Кыргызской Республики от 26 декабря 2016 года. Срок работы данной комиссии 1 месяц. </w:t>
      </w:r>
    </w:p>
    <w:p w:rsidR="006137D2" w:rsidRPr="00882E66" w:rsidRDefault="006137D2" w:rsidP="006137D2">
      <w:pP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82E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Парламентские и общественные слушания</w:t>
      </w:r>
    </w:p>
    <w:p w:rsidR="006137D2" w:rsidRPr="00882E66" w:rsidRDefault="006137D2" w:rsidP="006137D2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E66">
        <w:rPr>
          <w:rFonts w:ascii="Times New Roman" w:hAnsi="Times New Roman" w:cs="Times New Roman"/>
          <w:sz w:val="24"/>
          <w:szCs w:val="24"/>
        </w:rPr>
        <w:t xml:space="preserve">7 февраля 2017 года в Жогорку </w:t>
      </w:r>
      <w:proofErr w:type="spellStart"/>
      <w:r w:rsidRPr="00882E66">
        <w:rPr>
          <w:rFonts w:ascii="Times New Roman" w:hAnsi="Times New Roman" w:cs="Times New Roman"/>
          <w:sz w:val="24"/>
          <w:szCs w:val="24"/>
        </w:rPr>
        <w:t>Кенеше</w:t>
      </w:r>
      <w:proofErr w:type="spellEnd"/>
      <w:r w:rsidRPr="00882E66">
        <w:rPr>
          <w:rFonts w:ascii="Times New Roman" w:hAnsi="Times New Roman" w:cs="Times New Roman"/>
          <w:sz w:val="24"/>
          <w:szCs w:val="24"/>
        </w:rPr>
        <w:t xml:space="preserve"> состоялись парламентские слушания по проекту Закона «О внесении изменений в некоторые законодательные акты» («Об электрической и почтовой связи», «О лицензионно-разрешительной системе Кыргызской Республики», «О телевидении и радиовещании»).  Проект Закона разработан для создания правовых условий для успешного перехода на цифровое вещание, благоприятной нормативной правовой базы для развития рынка цифрового вещания с учетом новых технологий. По предложению ряда участников по итогам слушаний создана рабочая группа из числа депутатов, представителей  Министерства культуры, информации и туризма, телерадиоорганизаций, медиа-организаций, которой в десятидневный срок поручается доработать законопроект с учетом замечаний и предложений, поступивших в ходе заседания. </w:t>
      </w:r>
    </w:p>
    <w:p w:rsidR="006137D2" w:rsidRPr="00882E66" w:rsidRDefault="006137D2" w:rsidP="006137D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82E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Другие мероприятия</w:t>
      </w:r>
    </w:p>
    <w:p w:rsidR="006143A3" w:rsidRPr="00882E66" w:rsidRDefault="006E5D95" w:rsidP="007A2064">
      <w:pPr>
        <w:pStyle w:val="a5"/>
        <w:numPr>
          <w:ilvl w:val="0"/>
          <w:numId w:val="1"/>
        </w:numPr>
        <w:spacing w:before="24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E66">
        <w:rPr>
          <w:rFonts w:ascii="Times New Roman" w:hAnsi="Times New Roman" w:cs="Times New Roman"/>
          <w:sz w:val="24"/>
          <w:szCs w:val="24"/>
        </w:rPr>
        <w:t xml:space="preserve">1 февраля 2017 года </w:t>
      </w:r>
      <w:proofErr w:type="spellStart"/>
      <w:r w:rsidRPr="00882E66">
        <w:rPr>
          <w:rFonts w:ascii="Times New Roman" w:hAnsi="Times New Roman" w:cs="Times New Roman"/>
          <w:sz w:val="24"/>
          <w:szCs w:val="24"/>
        </w:rPr>
        <w:t>Торага</w:t>
      </w:r>
      <w:proofErr w:type="spellEnd"/>
      <w:r w:rsidRPr="00882E66">
        <w:rPr>
          <w:rFonts w:ascii="Times New Roman" w:hAnsi="Times New Roman" w:cs="Times New Roman"/>
          <w:sz w:val="24"/>
          <w:szCs w:val="24"/>
        </w:rPr>
        <w:t xml:space="preserve"> Жогорку Кенеша </w:t>
      </w:r>
      <w:proofErr w:type="spellStart"/>
      <w:r w:rsidRPr="00882E66">
        <w:rPr>
          <w:rFonts w:ascii="Times New Roman" w:hAnsi="Times New Roman" w:cs="Times New Roman"/>
          <w:sz w:val="24"/>
          <w:szCs w:val="24"/>
        </w:rPr>
        <w:t>Чыныбай</w:t>
      </w:r>
      <w:proofErr w:type="spellEnd"/>
      <w:r w:rsidRPr="00882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E66">
        <w:rPr>
          <w:rFonts w:ascii="Times New Roman" w:hAnsi="Times New Roman" w:cs="Times New Roman"/>
          <w:sz w:val="24"/>
          <w:szCs w:val="24"/>
        </w:rPr>
        <w:t>Турсунбеков</w:t>
      </w:r>
      <w:proofErr w:type="spellEnd"/>
      <w:r w:rsidRPr="00882E66">
        <w:rPr>
          <w:rFonts w:ascii="Times New Roman" w:hAnsi="Times New Roman" w:cs="Times New Roman"/>
          <w:sz w:val="24"/>
          <w:szCs w:val="24"/>
        </w:rPr>
        <w:t xml:space="preserve"> принял Председателя Комитета по делам СНГ, евразийской интеграции и связям с </w:t>
      </w:r>
      <w:r w:rsidRPr="00882E66">
        <w:rPr>
          <w:rFonts w:ascii="Times New Roman" w:hAnsi="Times New Roman" w:cs="Times New Roman"/>
          <w:sz w:val="24"/>
          <w:szCs w:val="24"/>
        </w:rPr>
        <w:lastRenderedPageBreak/>
        <w:t xml:space="preserve">соотечественниками Государственной </w:t>
      </w:r>
      <w:proofErr w:type="gramStart"/>
      <w:r w:rsidRPr="00882E66">
        <w:rPr>
          <w:rFonts w:ascii="Times New Roman" w:hAnsi="Times New Roman" w:cs="Times New Roman"/>
          <w:sz w:val="24"/>
          <w:szCs w:val="24"/>
        </w:rPr>
        <w:t>Думы Федерального Собрания Российской Федерации Леонида Калашникова</w:t>
      </w:r>
      <w:proofErr w:type="gramEnd"/>
      <w:r w:rsidRPr="00882E66">
        <w:rPr>
          <w:rFonts w:ascii="Times New Roman" w:hAnsi="Times New Roman" w:cs="Times New Roman"/>
          <w:sz w:val="24"/>
          <w:szCs w:val="24"/>
        </w:rPr>
        <w:t xml:space="preserve">. Стороны обсудили вопросы межпарламентского взаимодействия, в частности </w:t>
      </w:r>
      <w:proofErr w:type="spellStart"/>
      <w:r w:rsidRPr="00882E66">
        <w:rPr>
          <w:rFonts w:ascii="Times New Roman" w:hAnsi="Times New Roman" w:cs="Times New Roman"/>
          <w:sz w:val="24"/>
          <w:szCs w:val="24"/>
        </w:rPr>
        <w:t>Торага</w:t>
      </w:r>
      <w:proofErr w:type="spellEnd"/>
      <w:r w:rsidRPr="00882E66">
        <w:rPr>
          <w:rFonts w:ascii="Times New Roman" w:hAnsi="Times New Roman" w:cs="Times New Roman"/>
          <w:sz w:val="24"/>
          <w:szCs w:val="24"/>
        </w:rPr>
        <w:t xml:space="preserve"> отметил, что сотрудничество в данном направлении способствует укреплению стратегического партнерства между Кыргызстаном и Россией.  Стороны также отметили необходимость обсуждения дальнейшего сотрудничества двух стран и подчеркнули важность использования площадок в рамках межпарламентских альянсов, в том числе МПА СНГ и ПА ОДКБ. </w:t>
      </w:r>
    </w:p>
    <w:p w:rsidR="006E5D95" w:rsidRPr="00882E66" w:rsidRDefault="006E5D95" w:rsidP="007A2064">
      <w:pPr>
        <w:pStyle w:val="a5"/>
        <w:numPr>
          <w:ilvl w:val="0"/>
          <w:numId w:val="1"/>
        </w:numPr>
        <w:spacing w:before="24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E66">
        <w:rPr>
          <w:rFonts w:ascii="Times New Roman" w:hAnsi="Times New Roman" w:cs="Times New Roman"/>
          <w:sz w:val="24"/>
          <w:szCs w:val="24"/>
        </w:rPr>
        <w:t xml:space="preserve">2 февраля 2017 года на заседании Жогорку Кенеша в рамках «правительственного часа» депутаты заслушали информацию Правительства Кыргызской Республики о результатах вступления Кыргызской Республики в Евразийский экономический союз. Информацию Правительства Кыргызской Республики представил Премьер-министр </w:t>
      </w:r>
      <w:proofErr w:type="gramStart"/>
      <w:r w:rsidRPr="00882E66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882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E66">
        <w:rPr>
          <w:rFonts w:ascii="Times New Roman" w:hAnsi="Times New Roman" w:cs="Times New Roman"/>
          <w:sz w:val="24"/>
          <w:szCs w:val="24"/>
        </w:rPr>
        <w:t>Сооронбай</w:t>
      </w:r>
      <w:proofErr w:type="spellEnd"/>
      <w:r w:rsidRPr="00882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E66">
        <w:rPr>
          <w:rFonts w:ascii="Times New Roman" w:hAnsi="Times New Roman" w:cs="Times New Roman"/>
          <w:sz w:val="24"/>
          <w:szCs w:val="24"/>
        </w:rPr>
        <w:t>Жээнбеков</w:t>
      </w:r>
      <w:proofErr w:type="spellEnd"/>
      <w:r w:rsidRPr="00882E66">
        <w:rPr>
          <w:rFonts w:ascii="Times New Roman" w:hAnsi="Times New Roman" w:cs="Times New Roman"/>
          <w:sz w:val="24"/>
          <w:szCs w:val="24"/>
        </w:rPr>
        <w:t xml:space="preserve">. В своей информации глава правительства обозначил достижения, проблемы и дальнейшие шаги по интеграции Кыргызстана в условиях Евразийского экономического союза. </w:t>
      </w:r>
    </w:p>
    <w:p w:rsidR="00A51FCA" w:rsidRPr="00882E66" w:rsidRDefault="00A51FCA" w:rsidP="007A2064">
      <w:pPr>
        <w:pStyle w:val="a5"/>
        <w:numPr>
          <w:ilvl w:val="0"/>
          <w:numId w:val="1"/>
        </w:numPr>
        <w:spacing w:before="24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E66">
        <w:rPr>
          <w:rFonts w:ascii="Times New Roman" w:hAnsi="Times New Roman" w:cs="Times New Roman"/>
          <w:sz w:val="24"/>
          <w:szCs w:val="24"/>
        </w:rPr>
        <w:t xml:space="preserve">15 февраля 2017 года на заседании Жогорку Кенеша заслушивали информацию Правительства о ходе подготовки к проведению весенне-полевых работ 2017 года с участием членов Правительства во главе с первым </w:t>
      </w:r>
      <w:proofErr w:type="gramStart"/>
      <w:r w:rsidRPr="00882E66">
        <w:rPr>
          <w:rFonts w:ascii="Times New Roman" w:hAnsi="Times New Roman" w:cs="Times New Roman"/>
          <w:sz w:val="24"/>
          <w:szCs w:val="24"/>
        </w:rPr>
        <w:t>вице-премьер-министром</w:t>
      </w:r>
      <w:proofErr w:type="gramEnd"/>
      <w:r w:rsidRPr="00882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E66">
        <w:rPr>
          <w:rFonts w:ascii="Times New Roman" w:hAnsi="Times New Roman" w:cs="Times New Roman"/>
          <w:sz w:val="24"/>
          <w:szCs w:val="24"/>
        </w:rPr>
        <w:t>Мухамметкалый</w:t>
      </w:r>
      <w:proofErr w:type="spellEnd"/>
      <w:r w:rsidRPr="00882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E66">
        <w:rPr>
          <w:rFonts w:ascii="Times New Roman" w:hAnsi="Times New Roman" w:cs="Times New Roman"/>
          <w:sz w:val="24"/>
          <w:szCs w:val="24"/>
        </w:rPr>
        <w:t>Абулгазиевым</w:t>
      </w:r>
      <w:proofErr w:type="spellEnd"/>
      <w:r w:rsidRPr="00882E66">
        <w:rPr>
          <w:rFonts w:ascii="Times New Roman" w:hAnsi="Times New Roman" w:cs="Times New Roman"/>
          <w:sz w:val="24"/>
          <w:szCs w:val="24"/>
        </w:rPr>
        <w:t xml:space="preserve">, представителей государственных органов и ведомств, местных органов власти. </w:t>
      </w:r>
    </w:p>
    <w:p w:rsidR="007A2064" w:rsidRPr="00882E66" w:rsidRDefault="007A2064" w:rsidP="007A2064">
      <w:pPr>
        <w:pStyle w:val="a5"/>
        <w:spacing w:before="24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A2064" w:rsidRPr="00882E66" w:rsidRDefault="00BF66F7" w:rsidP="007A20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2E66">
        <w:rPr>
          <w:rFonts w:ascii="Times New Roman" w:hAnsi="Times New Roman" w:cs="Times New Roman"/>
          <w:b/>
          <w:sz w:val="24"/>
          <w:szCs w:val="24"/>
          <w:u w:val="single"/>
        </w:rPr>
        <w:t xml:space="preserve">О </w:t>
      </w:r>
      <w:r w:rsidR="007A2064" w:rsidRPr="00882E66">
        <w:rPr>
          <w:rFonts w:ascii="Times New Roman" w:hAnsi="Times New Roman" w:cs="Times New Roman"/>
          <w:b/>
          <w:sz w:val="24"/>
          <w:szCs w:val="24"/>
          <w:u w:val="single"/>
        </w:rPr>
        <w:t>законопроектах,</w:t>
      </w:r>
      <w:r w:rsidRPr="00882E66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рассматриваемых Жогорку </w:t>
      </w:r>
      <w:proofErr w:type="spellStart"/>
      <w:r w:rsidRPr="00882E66">
        <w:rPr>
          <w:rFonts w:ascii="Times New Roman" w:hAnsi="Times New Roman" w:cs="Times New Roman"/>
          <w:b/>
          <w:sz w:val="24"/>
          <w:szCs w:val="24"/>
          <w:u w:val="single"/>
        </w:rPr>
        <w:t>Кенешем</w:t>
      </w:r>
      <w:proofErr w:type="spellEnd"/>
    </w:p>
    <w:p w:rsidR="006137D2" w:rsidRPr="00882E66" w:rsidRDefault="00BF66F7" w:rsidP="007A20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2E66">
        <w:rPr>
          <w:rFonts w:ascii="Times New Roman" w:hAnsi="Times New Roman" w:cs="Times New Roman"/>
          <w:b/>
          <w:sz w:val="24"/>
          <w:szCs w:val="24"/>
          <w:u w:val="single"/>
        </w:rPr>
        <w:t xml:space="preserve">в рамках развития демократии, парламентаризма и </w:t>
      </w:r>
      <w:proofErr w:type="gramStart"/>
      <w:r w:rsidRPr="00882E66">
        <w:rPr>
          <w:rFonts w:ascii="Times New Roman" w:hAnsi="Times New Roman" w:cs="Times New Roman"/>
          <w:b/>
          <w:sz w:val="24"/>
          <w:szCs w:val="24"/>
          <w:u w:val="single"/>
        </w:rPr>
        <w:t>соблюдения</w:t>
      </w:r>
      <w:proofErr w:type="gramEnd"/>
      <w:r w:rsidRPr="00882E66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избирательных прав граждан</w:t>
      </w:r>
    </w:p>
    <w:p w:rsidR="00BF66F7" w:rsidRPr="00882E66" w:rsidRDefault="00BF66F7" w:rsidP="007A2064">
      <w:pPr>
        <w:pStyle w:val="a5"/>
        <w:numPr>
          <w:ilvl w:val="0"/>
          <w:numId w:val="1"/>
        </w:numPr>
        <w:spacing w:before="24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E66">
        <w:rPr>
          <w:rFonts w:ascii="Times New Roman" w:hAnsi="Times New Roman" w:cs="Times New Roman"/>
          <w:sz w:val="24"/>
          <w:szCs w:val="24"/>
        </w:rPr>
        <w:t xml:space="preserve">7 февраля Комитет по международным делам, обороне и безопасности Жогорку Кенеша Кыргызской Республики рассмотрел проект Закона Кыргызской Республики  "О внесении дополнений и изменений в Закон Кыргызской Республики «О ветеранах войны, Вооруженных Сил и </w:t>
      </w:r>
      <w:proofErr w:type="spellStart"/>
      <w:r w:rsidRPr="00882E66">
        <w:rPr>
          <w:rFonts w:ascii="Times New Roman" w:hAnsi="Times New Roman" w:cs="Times New Roman"/>
          <w:sz w:val="24"/>
          <w:szCs w:val="24"/>
        </w:rPr>
        <w:t>труженниках</w:t>
      </w:r>
      <w:proofErr w:type="spellEnd"/>
      <w:r w:rsidRPr="00882E66">
        <w:rPr>
          <w:rFonts w:ascii="Times New Roman" w:hAnsi="Times New Roman" w:cs="Times New Roman"/>
          <w:sz w:val="24"/>
          <w:szCs w:val="24"/>
        </w:rPr>
        <w:t xml:space="preserve"> тыла». Перед депутатами выступил Председатель Госкомитета по делам обороны Кыргызской Республики </w:t>
      </w:r>
      <w:proofErr w:type="spellStart"/>
      <w:r w:rsidRPr="00882E66">
        <w:rPr>
          <w:rFonts w:ascii="Times New Roman" w:hAnsi="Times New Roman" w:cs="Times New Roman"/>
          <w:sz w:val="24"/>
          <w:szCs w:val="24"/>
        </w:rPr>
        <w:t>Нурбек</w:t>
      </w:r>
      <w:proofErr w:type="spellEnd"/>
      <w:r w:rsidRPr="00882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E66">
        <w:rPr>
          <w:rFonts w:ascii="Times New Roman" w:hAnsi="Times New Roman" w:cs="Times New Roman"/>
          <w:sz w:val="24"/>
          <w:szCs w:val="24"/>
        </w:rPr>
        <w:t>Дуйшеналиев</w:t>
      </w:r>
      <w:proofErr w:type="spellEnd"/>
      <w:r w:rsidRPr="00882E66">
        <w:rPr>
          <w:rFonts w:ascii="Times New Roman" w:hAnsi="Times New Roman" w:cs="Times New Roman"/>
          <w:sz w:val="24"/>
          <w:szCs w:val="24"/>
        </w:rPr>
        <w:t xml:space="preserve">. Он сообщил, что законопроект является народной инициативой. Предлагается участников </w:t>
      </w:r>
      <w:proofErr w:type="spellStart"/>
      <w:r w:rsidRPr="00882E66">
        <w:rPr>
          <w:rFonts w:ascii="Times New Roman" w:hAnsi="Times New Roman" w:cs="Times New Roman"/>
          <w:sz w:val="24"/>
          <w:szCs w:val="24"/>
        </w:rPr>
        <w:t>баткенских</w:t>
      </w:r>
      <w:proofErr w:type="spellEnd"/>
      <w:r w:rsidRPr="00882E66">
        <w:rPr>
          <w:rFonts w:ascii="Times New Roman" w:hAnsi="Times New Roman" w:cs="Times New Roman"/>
          <w:sz w:val="24"/>
          <w:szCs w:val="24"/>
        </w:rPr>
        <w:t xml:space="preserve"> событий приравнять к ветеранам Великой Отечественной войны. В связи с тем, что этот законопроект является народной инициативой, председатель Комитета </w:t>
      </w:r>
      <w:proofErr w:type="spellStart"/>
      <w:r w:rsidRPr="00882E66">
        <w:rPr>
          <w:rFonts w:ascii="Times New Roman" w:hAnsi="Times New Roman" w:cs="Times New Roman"/>
          <w:sz w:val="24"/>
          <w:szCs w:val="24"/>
        </w:rPr>
        <w:t>Аскарбек</w:t>
      </w:r>
      <w:proofErr w:type="spellEnd"/>
      <w:r w:rsidRPr="00882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E66">
        <w:rPr>
          <w:rFonts w:ascii="Times New Roman" w:hAnsi="Times New Roman" w:cs="Times New Roman"/>
          <w:sz w:val="24"/>
          <w:szCs w:val="24"/>
        </w:rPr>
        <w:t>Шадиев</w:t>
      </w:r>
      <w:proofErr w:type="spellEnd"/>
      <w:r w:rsidRPr="00882E66">
        <w:rPr>
          <w:rFonts w:ascii="Times New Roman" w:hAnsi="Times New Roman" w:cs="Times New Roman"/>
          <w:sz w:val="24"/>
          <w:szCs w:val="24"/>
        </w:rPr>
        <w:t xml:space="preserve"> предложил направить его на рассмотрение в Комитет по конституционному законодательству, государственному устройству, судебно-правовым вопросам и регламенту Жогорку Кенеша. Депутаты согласились с предложением А. </w:t>
      </w:r>
      <w:proofErr w:type="spellStart"/>
      <w:r w:rsidRPr="00882E66">
        <w:rPr>
          <w:rFonts w:ascii="Times New Roman" w:hAnsi="Times New Roman" w:cs="Times New Roman"/>
          <w:sz w:val="24"/>
          <w:szCs w:val="24"/>
        </w:rPr>
        <w:t>Шадиева</w:t>
      </w:r>
      <w:proofErr w:type="spellEnd"/>
      <w:r w:rsidRPr="00882E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66F7" w:rsidRPr="00882E66" w:rsidRDefault="00BF66F7" w:rsidP="00BF66F7">
      <w:pPr>
        <w:spacing w:before="24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82E66">
        <w:rPr>
          <w:rFonts w:ascii="Times New Roman" w:hAnsi="Times New Roman" w:cs="Times New Roman"/>
          <w:i/>
          <w:sz w:val="24"/>
          <w:szCs w:val="24"/>
          <w:u w:val="single"/>
        </w:rPr>
        <w:t>Согласно ст. 79 Конституции Кыргызской Республики право законодательной инициативы принадлежит: 1) 10 тысячам избирателей (народная инициатива); 2) депутату Жо</w:t>
      </w:r>
      <w:r w:rsidR="007A2064" w:rsidRPr="00882E66">
        <w:rPr>
          <w:rFonts w:ascii="Times New Roman" w:hAnsi="Times New Roman" w:cs="Times New Roman"/>
          <w:i/>
          <w:sz w:val="24"/>
          <w:szCs w:val="24"/>
          <w:u w:val="single"/>
        </w:rPr>
        <w:t>горку Кенеша; 3) Правительству.</w:t>
      </w:r>
    </w:p>
    <w:p w:rsidR="00BF66F7" w:rsidRPr="00882E66" w:rsidRDefault="00BF66F7" w:rsidP="007A2064">
      <w:pPr>
        <w:pStyle w:val="a5"/>
        <w:numPr>
          <w:ilvl w:val="0"/>
          <w:numId w:val="1"/>
        </w:numPr>
        <w:spacing w:before="24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E66">
        <w:rPr>
          <w:rFonts w:ascii="Times New Roman" w:hAnsi="Times New Roman" w:cs="Times New Roman"/>
          <w:sz w:val="24"/>
          <w:szCs w:val="24"/>
        </w:rPr>
        <w:t xml:space="preserve">9 февраля 2017 года депутаты рассмотрели законопроекты «О выборах в органы местного самоуправления </w:t>
      </w:r>
      <w:proofErr w:type="gramStart"/>
      <w:r w:rsidRPr="00882E66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882E66">
        <w:rPr>
          <w:rFonts w:ascii="Times New Roman" w:hAnsi="Times New Roman" w:cs="Times New Roman"/>
          <w:sz w:val="24"/>
          <w:szCs w:val="24"/>
        </w:rPr>
        <w:t xml:space="preserve">» и  «О внесении изменений в некоторые законодательные акты КР» (в Законы «О местном самоуправлении», «О статусе столицы», «О статусе города Ош», «О статусе депутатов местных </w:t>
      </w:r>
      <w:proofErr w:type="spellStart"/>
      <w:r w:rsidRPr="00882E66">
        <w:rPr>
          <w:rFonts w:ascii="Times New Roman" w:hAnsi="Times New Roman" w:cs="Times New Roman"/>
          <w:sz w:val="24"/>
          <w:szCs w:val="24"/>
        </w:rPr>
        <w:t>кенешей</w:t>
      </w:r>
      <w:proofErr w:type="spellEnd"/>
      <w:r w:rsidRPr="00882E66">
        <w:rPr>
          <w:rFonts w:ascii="Times New Roman" w:hAnsi="Times New Roman" w:cs="Times New Roman"/>
          <w:sz w:val="24"/>
          <w:szCs w:val="24"/>
        </w:rPr>
        <w:t xml:space="preserve">») в первом чтении. Законопроекты  инициировал депутат Жогорку Кенеша </w:t>
      </w:r>
      <w:proofErr w:type="spellStart"/>
      <w:r w:rsidRPr="00882E66">
        <w:rPr>
          <w:rFonts w:ascii="Times New Roman" w:hAnsi="Times New Roman" w:cs="Times New Roman"/>
          <w:sz w:val="24"/>
          <w:szCs w:val="24"/>
        </w:rPr>
        <w:t>Кенжебек</w:t>
      </w:r>
      <w:proofErr w:type="spellEnd"/>
      <w:r w:rsidRPr="00882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E66">
        <w:rPr>
          <w:rFonts w:ascii="Times New Roman" w:hAnsi="Times New Roman" w:cs="Times New Roman"/>
          <w:sz w:val="24"/>
          <w:szCs w:val="24"/>
        </w:rPr>
        <w:t>Бокоев</w:t>
      </w:r>
      <w:proofErr w:type="spellEnd"/>
      <w:r w:rsidRPr="00882E66">
        <w:rPr>
          <w:rFonts w:ascii="Times New Roman" w:hAnsi="Times New Roman" w:cs="Times New Roman"/>
          <w:sz w:val="24"/>
          <w:szCs w:val="24"/>
        </w:rPr>
        <w:t xml:space="preserve">. Законопроектами предлагаются четко регламентировать процедуру избрания глав органов местного самоуправления, и предлагается внедрить формы прямых выборов для глав </w:t>
      </w:r>
      <w:proofErr w:type="spellStart"/>
      <w:r w:rsidRPr="00882E66">
        <w:rPr>
          <w:rFonts w:ascii="Times New Roman" w:hAnsi="Times New Roman" w:cs="Times New Roman"/>
          <w:sz w:val="24"/>
          <w:szCs w:val="24"/>
        </w:rPr>
        <w:t>айыл</w:t>
      </w:r>
      <w:proofErr w:type="spellEnd"/>
      <w:r w:rsidRPr="00882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E66">
        <w:rPr>
          <w:rFonts w:ascii="Times New Roman" w:hAnsi="Times New Roman" w:cs="Times New Roman"/>
          <w:sz w:val="24"/>
          <w:szCs w:val="24"/>
        </w:rPr>
        <w:t>окмоту</w:t>
      </w:r>
      <w:proofErr w:type="spellEnd"/>
      <w:r w:rsidRPr="00882E66">
        <w:rPr>
          <w:rFonts w:ascii="Times New Roman" w:hAnsi="Times New Roman" w:cs="Times New Roman"/>
          <w:sz w:val="24"/>
          <w:szCs w:val="24"/>
        </w:rPr>
        <w:t xml:space="preserve">. Размер избирательного залога устанавливается в трехсоткратном размере установленного законодательством расчетного показателя, что составляет 30 000 (тридцать тысяч сомов). Законопроект учитывает процедуры голосования посредством новых технологий, что предусматривает проведение выборов депутатов местных </w:t>
      </w:r>
      <w:proofErr w:type="spellStart"/>
      <w:r w:rsidRPr="00882E66">
        <w:rPr>
          <w:rFonts w:ascii="Times New Roman" w:hAnsi="Times New Roman" w:cs="Times New Roman"/>
          <w:sz w:val="24"/>
          <w:szCs w:val="24"/>
        </w:rPr>
        <w:t>кенешей</w:t>
      </w:r>
      <w:proofErr w:type="spellEnd"/>
      <w:r w:rsidRPr="00882E66">
        <w:rPr>
          <w:rFonts w:ascii="Times New Roman" w:hAnsi="Times New Roman" w:cs="Times New Roman"/>
          <w:sz w:val="24"/>
          <w:szCs w:val="24"/>
        </w:rPr>
        <w:t xml:space="preserve"> и глав </w:t>
      </w:r>
      <w:proofErr w:type="spellStart"/>
      <w:r w:rsidRPr="00882E66">
        <w:rPr>
          <w:rFonts w:ascii="Times New Roman" w:hAnsi="Times New Roman" w:cs="Times New Roman"/>
          <w:sz w:val="24"/>
          <w:szCs w:val="24"/>
        </w:rPr>
        <w:t>айыл</w:t>
      </w:r>
      <w:proofErr w:type="spellEnd"/>
      <w:r w:rsidRPr="00882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E66">
        <w:rPr>
          <w:rFonts w:ascii="Times New Roman" w:hAnsi="Times New Roman" w:cs="Times New Roman"/>
          <w:sz w:val="24"/>
          <w:szCs w:val="24"/>
        </w:rPr>
        <w:t>окмоту</w:t>
      </w:r>
      <w:proofErr w:type="spellEnd"/>
      <w:r w:rsidRPr="00882E66">
        <w:rPr>
          <w:rFonts w:ascii="Times New Roman" w:hAnsi="Times New Roman" w:cs="Times New Roman"/>
          <w:sz w:val="24"/>
          <w:szCs w:val="24"/>
        </w:rPr>
        <w:t xml:space="preserve"> с использованием биометрических данных граждан. Предлагаемые нормы направлены на </w:t>
      </w:r>
      <w:r w:rsidRPr="00882E66">
        <w:rPr>
          <w:rFonts w:ascii="Times New Roman" w:hAnsi="Times New Roman" w:cs="Times New Roman"/>
          <w:sz w:val="24"/>
          <w:szCs w:val="24"/>
        </w:rPr>
        <w:lastRenderedPageBreak/>
        <w:t xml:space="preserve">усовершенствование избирательной системы исполнительных органов МСУ, унификацию и консолидацию избирательных норм касающейся выборов глав исполнительных органов МСУ и депутатов местных </w:t>
      </w:r>
      <w:proofErr w:type="spellStart"/>
      <w:r w:rsidRPr="00882E66">
        <w:rPr>
          <w:rFonts w:ascii="Times New Roman" w:hAnsi="Times New Roman" w:cs="Times New Roman"/>
          <w:sz w:val="24"/>
          <w:szCs w:val="24"/>
        </w:rPr>
        <w:t>кенешей</w:t>
      </w:r>
      <w:proofErr w:type="spellEnd"/>
      <w:r w:rsidRPr="00882E66">
        <w:rPr>
          <w:rFonts w:ascii="Times New Roman" w:hAnsi="Times New Roman" w:cs="Times New Roman"/>
          <w:sz w:val="24"/>
          <w:szCs w:val="24"/>
        </w:rPr>
        <w:t>.</w:t>
      </w:r>
    </w:p>
    <w:p w:rsidR="007A2064" w:rsidRPr="00882E66" w:rsidRDefault="007A2064" w:rsidP="007A2064">
      <w:pPr>
        <w:pStyle w:val="a5"/>
        <w:spacing w:before="24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137D2" w:rsidRPr="00882E66" w:rsidRDefault="006137D2" w:rsidP="006137D2">
      <w:pPr>
        <w:spacing w:before="24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82E66">
        <w:rPr>
          <w:rFonts w:ascii="Times New Roman" w:hAnsi="Times New Roman" w:cs="Times New Roman"/>
          <w:b/>
          <w:sz w:val="24"/>
          <w:szCs w:val="24"/>
          <w:u w:val="single"/>
        </w:rPr>
        <w:t xml:space="preserve">О совете по развитию бизнеса и предпринимательства при </w:t>
      </w:r>
      <w:proofErr w:type="spellStart"/>
      <w:r w:rsidRPr="00882E66">
        <w:rPr>
          <w:rFonts w:ascii="Times New Roman" w:hAnsi="Times New Roman" w:cs="Times New Roman"/>
          <w:b/>
          <w:sz w:val="24"/>
          <w:szCs w:val="24"/>
          <w:u w:val="single"/>
        </w:rPr>
        <w:t>Торага</w:t>
      </w:r>
      <w:proofErr w:type="spellEnd"/>
      <w:r w:rsidRPr="00882E66">
        <w:rPr>
          <w:rFonts w:ascii="Times New Roman" w:hAnsi="Times New Roman" w:cs="Times New Roman"/>
          <w:b/>
          <w:sz w:val="24"/>
          <w:szCs w:val="24"/>
          <w:u w:val="single"/>
        </w:rPr>
        <w:t xml:space="preserve"> Жогорку Кенеша Кыргызской Республики</w:t>
      </w:r>
    </w:p>
    <w:p w:rsidR="006137D2" w:rsidRPr="00882E66" w:rsidRDefault="006137D2" w:rsidP="006137D2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E66">
        <w:rPr>
          <w:rFonts w:ascii="Times New Roman" w:hAnsi="Times New Roman" w:cs="Times New Roman"/>
          <w:sz w:val="24"/>
          <w:szCs w:val="24"/>
        </w:rPr>
        <w:t xml:space="preserve">В Кыргызстане создан Совет по развитию бизнеса и предпринимательства при </w:t>
      </w:r>
      <w:proofErr w:type="spellStart"/>
      <w:r w:rsidRPr="00882E66">
        <w:rPr>
          <w:rFonts w:ascii="Times New Roman" w:hAnsi="Times New Roman" w:cs="Times New Roman"/>
          <w:sz w:val="24"/>
          <w:szCs w:val="24"/>
        </w:rPr>
        <w:t>Торага</w:t>
      </w:r>
      <w:proofErr w:type="spellEnd"/>
      <w:r w:rsidRPr="00882E66">
        <w:rPr>
          <w:rFonts w:ascii="Times New Roman" w:hAnsi="Times New Roman" w:cs="Times New Roman"/>
          <w:sz w:val="24"/>
          <w:szCs w:val="24"/>
        </w:rPr>
        <w:t xml:space="preserve"> Жогорку Кенеша Кыргызской Республики. Совет образован в целях укрепления связи парламента с </w:t>
      </w:r>
      <w:proofErr w:type="gramStart"/>
      <w:r w:rsidRPr="00882E66">
        <w:rPr>
          <w:rFonts w:ascii="Times New Roman" w:hAnsi="Times New Roman" w:cs="Times New Roman"/>
          <w:sz w:val="24"/>
          <w:szCs w:val="24"/>
        </w:rPr>
        <w:t>бизнес-сообществом</w:t>
      </w:r>
      <w:proofErr w:type="gramEnd"/>
      <w:r w:rsidRPr="00882E66">
        <w:rPr>
          <w:rFonts w:ascii="Times New Roman" w:hAnsi="Times New Roman" w:cs="Times New Roman"/>
          <w:sz w:val="24"/>
          <w:szCs w:val="24"/>
        </w:rPr>
        <w:t xml:space="preserve"> и обеспечения диалога между ними. Председателем Совета является </w:t>
      </w:r>
      <w:proofErr w:type="spellStart"/>
      <w:r w:rsidRPr="00882E66">
        <w:rPr>
          <w:rFonts w:ascii="Times New Roman" w:hAnsi="Times New Roman" w:cs="Times New Roman"/>
          <w:sz w:val="24"/>
          <w:szCs w:val="24"/>
        </w:rPr>
        <w:t>Торага</w:t>
      </w:r>
      <w:proofErr w:type="spellEnd"/>
      <w:r w:rsidRPr="00882E66">
        <w:rPr>
          <w:rFonts w:ascii="Times New Roman" w:hAnsi="Times New Roman" w:cs="Times New Roman"/>
          <w:sz w:val="24"/>
          <w:szCs w:val="24"/>
        </w:rPr>
        <w:t xml:space="preserve"> ЖК </w:t>
      </w:r>
      <w:proofErr w:type="spellStart"/>
      <w:r w:rsidRPr="00882E66">
        <w:rPr>
          <w:rFonts w:ascii="Times New Roman" w:hAnsi="Times New Roman" w:cs="Times New Roman"/>
          <w:sz w:val="24"/>
          <w:szCs w:val="24"/>
        </w:rPr>
        <w:t>Чыныбай</w:t>
      </w:r>
      <w:proofErr w:type="spellEnd"/>
      <w:r w:rsidRPr="00882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E66">
        <w:rPr>
          <w:rFonts w:ascii="Times New Roman" w:hAnsi="Times New Roman" w:cs="Times New Roman"/>
          <w:sz w:val="24"/>
          <w:szCs w:val="24"/>
        </w:rPr>
        <w:t>Турсунбеков</w:t>
      </w:r>
      <w:proofErr w:type="spellEnd"/>
      <w:r w:rsidRPr="00882E66">
        <w:rPr>
          <w:rFonts w:ascii="Times New Roman" w:hAnsi="Times New Roman" w:cs="Times New Roman"/>
          <w:sz w:val="24"/>
          <w:szCs w:val="24"/>
        </w:rPr>
        <w:t xml:space="preserve">, заместителями председателя — депутат </w:t>
      </w:r>
      <w:proofErr w:type="spellStart"/>
      <w:r w:rsidRPr="00882E66">
        <w:rPr>
          <w:rFonts w:ascii="Times New Roman" w:hAnsi="Times New Roman" w:cs="Times New Roman"/>
          <w:sz w:val="24"/>
          <w:szCs w:val="24"/>
        </w:rPr>
        <w:t>Абдывахап</w:t>
      </w:r>
      <w:proofErr w:type="spellEnd"/>
      <w:r w:rsidRPr="00882E66">
        <w:rPr>
          <w:rFonts w:ascii="Times New Roman" w:hAnsi="Times New Roman" w:cs="Times New Roman"/>
          <w:sz w:val="24"/>
          <w:szCs w:val="24"/>
        </w:rPr>
        <w:t xml:space="preserve"> Нурбаев и Президент Торгово-промышленной палаты Кыргызской Республики Марат </w:t>
      </w:r>
      <w:proofErr w:type="spellStart"/>
      <w:r w:rsidRPr="00882E66">
        <w:rPr>
          <w:rFonts w:ascii="Times New Roman" w:hAnsi="Times New Roman" w:cs="Times New Roman"/>
          <w:sz w:val="24"/>
          <w:szCs w:val="24"/>
        </w:rPr>
        <w:t>Шаршекеев</w:t>
      </w:r>
      <w:proofErr w:type="spellEnd"/>
      <w:r w:rsidRPr="00882E66">
        <w:rPr>
          <w:rFonts w:ascii="Times New Roman" w:hAnsi="Times New Roman" w:cs="Times New Roman"/>
          <w:sz w:val="24"/>
          <w:szCs w:val="24"/>
        </w:rPr>
        <w:t xml:space="preserve">. Данный Совет является площадкой для выработки предложений и рекомендаций в законодательство, регулирующее предпринимательскую деятельность, проведения мониторинга и анализа нормативных правовых актов в сфере предпринимательства. 3 февраля 2017 года состоялось первое заседание Совета по развитию бизнеса и предпринимательства при </w:t>
      </w:r>
      <w:proofErr w:type="spellStart"/>
      <w:r w:rsidRPr="00882E66">
        <w:rPr>
          <w:rFonts w:ascii="Times New Roman" w:hAnsi="Times New Roman" w:cs="Times New Roman"/>
          <w:sz w:val="24"/>
          <w:szCs w:val="24"/>
        </w:rPr>
        <w:t>Торага</w:t>
      </w:r>
      <w:proofErr w:type="spellEnd"/>
      <w:r w:rsidRPr="00882E66">
        <w:rPr>
          <w:rFonts w:ascii="Times New Roman" w:hAnsi="Times New Roman" w:cs="Times New Roman"/>
          <w:sz w:val="24"/>
          <w:szCs w:val="24"/>
        </w:rPr>
        <w:t xml:space="preserve"> Жогорку Кенеша Кыргызской Республики.</w:t>
      </w:r>
    </w:p>
    <w:p w:rsidR="006137D2" w:rsidRPr="00882E66" w:rsidRDefault="006137D2" w:rsidP="006137D2">
      <w:pPr>
        <w:spacing w:before="24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2E66">
        <w:rPr>
          <w:rFonts w:ascii="Times New Roman" w:hAnsi="Times New Roman" w:cs="Times New Roman"/>
          <w:b/>
          <w:sz w:val="24"/>
          <w:szCs w:val="24"/>
          <w:u w:val="single"/>
        </w:rPr>
        <w:t>О встречах депутатов с избирателями</w:t>
      </w:r>
    </w:p>
    <w:p w:rsidR="00DF6FAF" w:rsidRPr="00882E66" w:rsidRDefault="00A51FCA" w:rsidP="006137D2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E66">
        <w:rPr>
          <w:rFonts w:ascii="Times New Roman" w:hAnsi="Times New Roman" w:cs="Times New Roman"/>
          <w:sz w:val="24"/>
          <w:szCs w:val="24"/>
        </w:rPr>
        <w:t xml:space="preserve">С 20 по 24 февраля 2017 года </w:t>
      </w:r>
      <w:r w:rsidR="00566782" w:rsidRPr="00882E66">
        <w:rPr>
          <w:rFonts w:ascii="Times New Roman" w:hAnsi="Times New Roman" w:cs="Times New Roman"/>
          <w:sz w:val="24"/>
          <w:szCs w:val="24"/>
        </w:rPr>
        <w:t>депутаты Жогорку Кенеша провели</w:t>
      </w:r>
      <w:r w:rsidRPr="00882E66">
        <w:rPr>
          <w:rFonts w:ascii="Times New Roman" w:hAnsi="Times New Roman" w:cs="Times New Roman"/>
          <w:sz w:val="24"/>
          <w:szCs w:val="24"/>
        </w:rPr>
        <w:t xml:space="preserve"> встречи с избирателями</w:t>
      </w:r>
      <w:r w:rsidR="00566782" w:rsidRPr="00882E66">
        <w:rPr>
          <w:rFonts w:ascii="Times New Roman" w:hAnsi="Times New Roman" w:cs="Times New Roman"/>
          <w:sz w:val="24"/>
          <w:szCs w:val="24"/>
        </w:rPr>
        <w:t xml:space="preserve"> в регионах. </w:t>
      </w:r>
      <w:r w:rsidRPr="00882E66">
        <w:rPr>
          <w:rFonts w:ascii="Times New Roman" w:hAnsi="Times New Roman" w:cs="Times New Roman"/>
          <w:sz w:val="24"/>
          <w:szCs w:val="24"/>
        </w:rPr>
        <w:t>Такое решение принято 16 февраля</w:t>
      </w:r>
      <w:r w:rsidR="00566782" w:rsidRPr="00882E66">
        <w:rPr>
          <w:rFonts w:ascii="Times New Roman" w:hAnsi="Times New Roman" w:cs="Times New Roman"/>
          <w:sz w:val="24"/>
          <w:szCs w:val="24"/>
        </w:rPr>
        <w:t xml:space="preserve"> 2017 года</w:t>
      </w:r>
      <w:r w:rsidRPr="00882E66">
        <w:rPr>
          <w:rFonts w:ascii="Times New Roman" w:hAnsi="Times New Roman" w:cs="Times New Roman"/>
          <w:sz w:val="24"/>
          <w:szCs w:val="24"/>
        </w:rPr>
        <w:t xml:space="preserve"> на заседании Жогорку Кенеша Кыргызской Республики.</w:t>
      </w:r>
    </w:p>
    <w:p w:rsidR="00566782" w:rsidRPr="00882E66" w:rsidRDefault="00566782" w:rsidP="006137D2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2E66">
        <w:rPr>
          <w:rFonts w:ascii="Times New Roman" w:hAnsi="Times New Roman" w:cs="Times New Roman"/>
          <w:sz w:val="24"/>
          <w:szCs w:val="24"/>
        </w:rPr>
        <w:t>Торага</w:t>
      </w:r>
      <w:proofErr w:type="spellEnd"/>
      <w:r w:rsidRPr="00882E66">
        <w:rPr>
          <w:rFonts w:ascii="Times New Roman" w:hAnsi="Times New Roman" w:cs="Times New Roman"/>
          <w:sz w:val="24"/>
          <w:szCs w:val="24"/>
        </w:rPr>
        <w:t xml:space="preserve"> Жогорку Кенеша </w:t>
      </w:r>
      <w:proofErr w:type="spellStart"/>
      <w:r w:rsidRPr="00882E66">
        <w:rPr>
          <w:rFonts w:ascii="Times New Roman" w:hAnsi="Times New Roman" w:cs="Times New Roman"/>
          <w:sz w:val="24"/>
          <w:szCs w:val="24"/>
        </w:rPr>
        <w:t>Ч.Турсунбеков</w:t>
      </w:r>
      <w:proofErr w:type="spellEnd"/>
      <w:r w:rsidRPr="00882E66">
        <w:rPr>
          <w:rFonts w:ascii="Times New Roman" w:hAnsi="Times New Roman" w:cs="Times New Roman"/>
          <w:sz w:val="24"/>
          <w:szCs w:val="24"/>
        </w:rPr>
        <w:t xml:space="preserve"> с группой депутатов совершил рабочий визит в Чуйскую область. В рамках рабочей поездки в Чуйскую область 21 февраля 2017 года он ознакомился с деятельность завода «</w:t>
      </w:r>
      <w:proofErr w:type="gramStart"/>
      <w:r w:rsidRPr="00882E66">
        <w:rPr>
          <w:rFonts w:ascii="Times New Roman" w:hAnsi="Times New Roman" w:cs="Times New Roman"/>
          <w:sz w:val="24"/>
          <w:szCs w:val="24"/>
        </w:rPr>
        <w:t>Каинды-Кант</w:t>
      </w:r>
      <w:proofErr w:type="gramEnd"/>
      <w:r w:rsidRPr="00882E66">
        <w:rPr>
          <w:rFonts w:ascii="Times New Roman" w:hAnsi="Times New Roman" w:cs="Times New Roman"/>
          <w:sz w:val="24"/>
          <w:szCs w:val="24"/>
        </w:rPr>
        <w:t>» и предприятия «</w:t>
      </w:r>
      <w:proofErr w:type="spellStart"/>
      <w:r w:rsidRPr="00882E66">
        <w:rPr>
          <w:rFonts w:ascii="Times New Roman" w:hAnsi="Times New Roman" w:cs="Times New Roman"/>
          <w:sz w:val="24"/>
          <w:szCs w:val="24"/>
        </w:rPr>
        <w:t>Арстанбек</w:t>
      </w:r>
      <w:proofErr w:type="spellEnd"/>
      <w:r w:rsidRPr="00882E66">
        <w:rPr>
          <w:rFonts w:ascii="Times New Roman" w:hAnsi="Times New Roman" w:cs="Times New Roman"/>
          <w:sz w:val="24"/>
          <w:szCs w:val="24"/>
        </w:rPr>
        <w:t xml:space="preserve">» по производству животноводческой продукции в Панфиловском районе.  Далее </w:t>
      </w:r>
      <w:proofErr w:type="spellStart"/>
      <w:r w:rsidRPr="00882E66">
        <w:rPr>
          <w:rFonts w:ascii="Times New Roman" w:hAnsi="Times New Roman" w:cs="Times New Roman"/>
          <w:sz w:val="24"/>
          <w:szCs w:val="24"/>
        </w:rPr>
        <w:t>Ч.Турсунбеков</w:t>
      </w:r>
      <w:proofErr w:type="spellEnd"/>
      <w:r w:rsidRPr="00882E66">
        <w:rPr>
          <w:rFonts w:ascii="Times New Roman" w:hAnsi="Times New Roman" w:cs="Times New Roman"/>
          <w:sz w:val="24"/>
          <w:szCs w:val="24"/>
        </w:rPr>
        <w:t xml:space="preserve"> встретился с фермерами Панфиловского района, занимающимися выращиванием сахарной свеклы, в ходе которой местные жители озвучили проблему высокой цены на семена свеклы. 22 февраля 2017 года депутаты во главе с </w:t>
      </w:r>
      <w:proofErr w:type="spellStart"/>
      <w:r w:rsidRPr="00882E66">
        <w:rPr>
          <w:rFonts w:ascii="Times New Roman" w:hAnsi="Times New Roman" w:cs="Times New Roman"/>
          <w:sz w:val="24"/>
          <w:szCs w:val="24"/>
        </w:rPr>
        <w:t>Торага</w:t>
      </w:r>
      <w:proofErr w:type="spellEnd"/>
      <w:r w:rsidRPr="00882E66">
        <w:rPr>
          <w:rFonts w:ascii="Times New Roman" w:hAnsi="Times New Roman" w:cs="Times New Roman"/>
          <w:sz w:val="24"/>
          <w:szCs w:val="24"/>
        </w:rPr>
        <w:t xml:space="preserve"> ЖК КР посетили ряд предприятий в </w:t>
      </w:r>
      <w:proofErr w:type="spellStart"/>
      <w:r w:rsidRPr="00882E6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82E6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82E66">
        <w:rPr>
          <w:rFonts w:ascii="Times New Roman" w:hAnsi="Times New Roman" w:cs="Times New Roman"/>
          <w:sz w:val="24"/>
          <w:szCs w:val="24"/>
        </w:rPr>
        <w:t>емин</w:t>
      </w:r>
      <w:proofErr w:type="spellEnd"/>
      <w:r w:rsidRPr="00882E66">
        <w:rPr>
          <w:rFonts w:ascii="Times New Roman" w:hAnsi="Times New Roman" w:cs="Times New Roman"/>
          <w:sz w:val="24"/>
          <w:szCs w:val="24"/>
        </w:rPr>
        <w:t>, а также Чуйском районе Чуйской области. В ходе рабочей поездки депутаты ознакомились с деятельностью сельскохозяйственных кооперативов «</w:t>
      </w:r>
      <w:proofErr w:type="spellStart"/>
      <w:r w:rsidRPr="00882E66">
        <w:rPr>
          <w:rFonts w:ascii="Times New Roman" w:hAnsi="Times New Roman" w:cs="Times New Roman"/>
          <w:sz w:val="24"/>
          <w:szCs w:val="24"/>
        </w:rPr>
        <w:t>Шамалин</w:t>
      </w:r>
      <w:proofErr w:type="spellEnd"/>
      <w:r w:rsidRPr="00882E66">
        <w:rPr>
          <w:rFonts w:ascii="Times New Roman" w:hAnsi="Times New Roman" w:cs="Times New Roman"/>
          <w:sz w:val="24"/>
          <w:szCs w:val="24"/>
        </w:rPr>
        <w:t xml:space="preserve">-Ресурс», «Красный Октябрь», средней школы </w:t>
      </w:r>
      <w:proofErr w:type="spellStart"/>
      <w:r w:rsidRPr="00882E66">
        <w:rPr>
          <w:rFonts w:ascii="Times New Roman" w:hAnsi="Times New Roman" w:cs="Times New Roman"/>
          <w:sz w:val="24"/>
          <w:szCs w:val="24"/>
        </w:rPr>
        <w:t>им.Т.Каракеева</w:t>
      </w:r>
      <w:proofErr w:type="spellEnd"/>
      <w:r w:rsidRPr="00882E66">
        <w:rPr>
          <w:rFonts w:ascii="Times New Roman" w:hAnsi="Times New Roman" w:cs="Times New Roman"/>
          <w:sz w:val="24"/>
          <w:szCs w:val="24"/>
        </w:rPr>
        <w:t xml:space="preserve"> в Чуйском районе, с объектами в </w:t>
      </w:r>
      <w:proofErr w:type="spellStart"/>
      <w:r w:rsidRPr="00882E6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82E66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882E66">
        <w:rPr>
          <w:rFonts w:ascii="Times New Roman" w:hAnsi="Times New Roman" w:cs="Times New Roman"/>
          <w:sz w:val="24"/>
          <w:szCs w:val="24"/>
        </w:rPr>
        <w:t>аны-Жол</w:t>
      </w:r>
      <w:proofErr w:type="spellEnd"/>
      <w:r w:rsidRPr="00882E66">
        <w:rPr>
          <w:rFonts w:ascii="Times New Roman" w:hAnsi="Times New Roman" w:cs="Times New Roman"/>
          <w:sz w:val="24"/>
          <w:szCs w:val="24"/>
        </w:rPr>
        <w:t xml:space="preserve"> на берегу реки Бурана. Также </w:t>
      </w:r>
      <w:proofErr w:type="spellStart"/>
      <w:r w:rsidRPr="00882E66">
        <w:rPr>
          <w:rFonts w:ascii="Times New Roman" w:hAnsi="Times New Roman" w:cs="Times New Roman"/>
          <w:sz w:val="24"/>
          <w:szCs w:val="24"/>
        </w:rPr>
        <w:t>Торага</w:t>
      </w:r>
      <w:proofErr w:type="spellEnd"/>
      <w:r w:rsidRPr="00882E66">
        <w:rPr>
          <w:rFonts w:ascii="Times New Roman" w:hAnsi="Times New Roman" w:cs="Times New Roman"/>
          <w:sz w:val="24"/>
          <w:szCs w:val="24"/>
        </w:rPr>
        <w:t xml:space="preserve"> провел в городе </w:t>
      </w:r>
      <w:proofErr w:type="spellStart"/>
      <w:r w:rsidRPr="00882E66">
        <w:rPr>
          <w:rFonts w:ascii="Times New Roman" w:hAnsi="Times New Roman" w:cs="Times New Roman"/>
          <w:sz w:val="24"/>
          <w:szCs w:val="24"/>
        </w:rPr>
        <w:t>Токмок</w:t>
      </w:r>
      <w:proofErr w:type="spellEnd"/>
      <w:r w:rsidRPr="00882E66">
        <w:rPr>
          <w:rFonts w:ascii="Times New Roman" w:hAnsi="Times New Roman" w:cs="Times New Roman"/>
          <w:sz w:val="24"/>
          <w:szCs w:val="24"/>
        </w:rPr>
        <w:t xml:space="preserve"> встречу с активом </w:t>
      </w:r>
      <w:proofErr w:type="gramStart"/>
      <w:r w:rsidRPr="00882E66">
        <w:rPr>
          <w:rFonts w:ascii="Times New Roman" w:hAnsi="Times New Roman" w:cs="Times New Roman"/>
          <w:sz w:val="24"/>
          <w:szCs w:val="24"/>
        </w:rPr>
        <w:t>Чуйского</w:t>
      </w:r>
      <w:proofErr w:type="gramEnd"/>
      <w:r w:rsidRPr="00882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2E66">
        <w:rPr>
          <w:rFonts w:ascii="Times New Roman" w:hAnsi="Times New Roman" w:cs="Times New Roman"/>
          <w:sz w:val="24"/>
          <w:szCs w:val="24"/>
        </w:rPr>
        <w:t>Ысык-Атинского</w:t>
      </w:r>
      <w:proofErr w:type="spellEnd"/>
      <w:r w:rsidRPr="00882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2E66">
        <w:rPr>
          <w:rFonts w:ascii="Times New Roman" w:hAnsi="Times New Roman" w:cs="Times New Roman"/>
          <w:sz w:val="24"/>
          <w:szCs w:val="24"/>
        </w:rPr>
        <w:t>Аламудунского</w:t>
      </w:r>
      <w:proofErr w:type="spellEnd"/>
      <w:r w:rsidRPr="00882E66">
        <w:rPr>
          <w:rFonts w:ascii="Times New Roman" w:hAnsi="Times New Roman" w:cs="Times New Roman"/>
          <w:sz w:val="24"/>
          <w:szCs w:val="24"/>
        </w:rPr>
        <w:t xml:space="preserve"> районов.  </w:t>
      </w:r>
    </w:p>
    <w:p w:rsidR="00882E66" w:rsidRPr="00882E66" w:rsidRDefault="00882E66" w:rsidP="00882E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882E66" w:rsidRPr="00882E66" w:rsidRDefault="00882E66" w:rsidP="00882E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882E66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Информация </w:t>
      </w:r>
    </w:p>
    <w:p w:rsidR="00882E66" w:rsidRPr="00882E66" w:rsidRDefault="00882E66" w:rsidP="00882E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2E66">
        <w:rPr>
          <w:rFonts w:ascii="Times New Roman" w:hAnsi="Times New Roman" w:cs="Times New Roman"/>
          <w:b/>
          <w:sz w:val="24"/>
          <w:szCs w:val="24"/>
          <w:u w:val="single"/>
        </w:rPr>
        <w:t>о деятельности НПО, МО и СМИ</w:t>
      </w:r>
      <w:r w:rsidRPr="00882E6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82E66" w:rsidRPr="00882E66" w:rsidRDefault="00882E66" w:rsidP="00882E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82E66">
        <w:rPr>
          <w:rFonts w:ascii="Times New Roman" w:hAnsi="Times New Roman" w:cs="Times New Roman"/>
          <w:b/>
          <w:sz w:val="24"/>
          <w:szCs w:val="24"/>
          <w:u w:val="single"/>
        </w:rPr>
        <w:t>за февраль 2017 года</w:t>
      </w:r>
    </w:p>
    <w:p w:rsidR="00882E66" w:rsidRPr="00882E66" w:rsidRDefault="00882E66" w:rsidP="00882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E66" w:rsidRPr="00882E66" w:rsidRDefault="00882E66" w:rsidP="00882E66">
      <w:pPr>
        <w:pStyle w:val="a6"/>
        <w:shd w:val="clear" w:color="auto" w:fill="FFFFFF"/>
        <w:spacing w:before="240" w:beforeAutospacing="0" w:after="240" w:afterAutospacing="0"/>
        <w:ind w:firstLine="709"/>
        <w:jc w:val="both"/>
      </w:pPr>
      <w:r w:rsidRPr="00882E66">
        <w:t>Февраль месяц ознаменовался активностью гражданского сектора и международных организаций.</w:t>
      </w:r>
      <w:r w:rsidRPr="00882E66">
        <w:t xml:space="preserve"> </w:t>
      </w:r>
      <w:r w:rsidRPr="00882E66">
        <w:t>Основным участникам избирательного процесса были направлены ряд рекомендаций и пожеланий. Указанные рекомендации были озвучены на различных площадках и процессах.</w:t>
      </w:r>
      <w:r w:rsidRPr="00882E66">
        <w:t xml:space="preserve"> </w:t>
      </w:r>
      <w:r w:rsidRPr="00882E66">
        <w:t>В частности, в феврале месяце 2017 года руководитель Ассоциации «Таза-</w:t>
      </w:r>
      <w:proofErr w:type="spellStart"/>
      <w:r w:rsidRPr="00882E66">
        <w:t>Шайлоо</w:t>
      </w:r>
      <w:proofErr w:type="spellEnd"/>
      <w:r w:rsidRPr="00882E66">
        <w:t xml:space="preserve">» </w:t>
      </w:r>
      <w:proofErr w:type="spellStart"/>
      <w:r w:rsidRPr="00882E66">
        <w:t>Тагир</w:t>
      </w:r>
      <w:proofErr w:type="spellEnd"/>
      <w:r w:rsidRPr="00882E66">
        <w:t xml:space="preserve"> </w:t>
      </w:r>
      <w:proofErr w:type="spellStart"/>
      <w:r w:rsidRPr="00882E66">
        <w:t>Осмоналиев</w:t>
      </w:r>
      <w:proofErr w:type="spellEnd"/>
      <w:r w:rsidRPr="00882E66">
        <w:t xml:space="preserve"> предложил законодательно отрегулировать вопрос о выдаче бюллетеней без чеков в случае отказа оборудования по распечатке чеков, в целях обеспечения реализации избирательных прав граждан. Кроме того, Ассоциация отметила необходимость решить вопрос облегчения открытия </w:t>
      </w:r>
      <w:r w:rsidRPr="00882E66">
        <w:lastRenderedPageBreak/>
        <w:t>избирательных фондов кандидатам «</w:t>
      </w:r>
      <w:proofErr w:type="spellStart"/>
      <w:r w:rsidRPr="00882E66">
        <w:t>одномандатникам</w:t>
      </w:r>
      <w:proofErr w:type="spellEnd"/>
      <w:r w:rsidRPr="00882E66">
        <w:t xml:space="preserve">» в </w:t>
      </w:r>
      <w:proofErr w:type="spellStart"/>
      <w:r w:rsidRPr="00882E66">
        <w:t>айылных</w:t>
      </w:r>
      <w:proofErr w:type="spellEnd"/>
      <w:r w:rsidRPr="00882E66">
        <w:t xml:space="preserve"> </w:t>
      </w:r>
      <w:proofErr w:type="spellStart"/>
      <w:r w:rsidRPr="00882E66">
        <w:t>окмоту</w:t>
      </w:r>
      <w:proofErr w:type="spellEnd"/>
      <w:r w:rsidRPr="00882E66">
        <w:t xml:space="preserve">. Актуальным «Таза </w:t>
      </w:r>
      <w:proofErr w:type="spellStart"/>
      <w:r w:rsidRPr="00882E66">
        <w:t>Шайлоо</w:t>
      </w:r>
      <w:proofErr w:type="spellEnd"/>
      <w:r w:rsidRPr="00882E66">
        <w:t xml:space="preserve">» считает сохранение жестких списков после выборов. </w:t>
      </w:r>
    </w:p>
    <w:p w:rsidR="00882E66" w:rsidRPr="00882E66" w:rsidRDefault="00882E66" w:rsidP="00882E66">
      <w:pPr>
        <w:pStyle w:val="a6"/>
        <w:shd w:val="clear" w:color="auto" w:fill="FFFFFF"/>
        <w:spacing w:before="240" w:beforeAutospacing="0" w:after="240" w:afterAutospacing="0"/>
        <w:ind w:firstLine="709"/>
        <w:jc w:val="both"/>
      </w:pPr>
      <w:r w:rsidRPr="00882E66">
        <w:t xml:space="preserve">Так, </w:t>
      </w:r>
      <w:proofErr w:type="spellStart"/>
      <w:r w:rsidRPr="00882E66">
        <w:t>Тагир</w:t>
      </w:r>
      <w:proofErr w:type="spellEnd"/>
      <w:r w:rsidRPr="00882E66">
        <w:t xml:space="preserve"> </w:t>
      </w:r>
      <w:proofErr w:type="spellStart"/>
      <w:r w:rsidRPr="00882E66">
        <w:t>Осмоналиев</w:t>
      </w:r>
      <w:proofErr w:type="spellEnd"/>
      <w:r w:rsidRPr="00882E66">
        <w:t xml:space="preserve"> привел в пример изменение спис</w:t>
      </w:r>
      <w:r w:rsidRPr="00882E66">
        <w:t xml:space="preserve">ка партии «Республика </w:t>
      </w:r>
      <w:proofErr w:type="spellStart"/>
      <w:r w:rsidRPr="00882E66">
        <w:t>Ата-Журт</w:t>
      </w:r>
      <w:proofErr w:type="spellEnd"/>
      <w:r w:rsidRPr="00882E66">
        <w:t xml:space="preserve">», </w:t>
      </w:r>
      <w:r w:rsidRPr="00882E66">
        <w:t xml:space="preserve">у которой в депутаты не попала большая часть кандидатов, стоявших в начале списка. «Таза </w:t>
      </w:r>
      <w:proofErr w:type="spellStart"/>
      <w:r w:rsidRPr="00882E66">
        <w:t>Шайлоо</w:t>
      </w:r>
      <w:proofErr w:type="spellEnd"/>
      <w:r w:rsidRPr="00882E66">
        <w:t>» предложил ГРС и ЦИК усилить профессиональную команду технического обеспечения для исключения сбоев. </w:t>
      </w:r>
    </w:p>
    <w:p w:rsidR="00882E66" w:rsidRPr="00882E66" w:rsidRDefault="00882E66" w:rsidP="00882E66">
      <w:pPr>
        <w:pStyle w:val="a6"/>
        <w:shd w:val="clear" w:color="auto" w:fill="FFFFFF"/>
        <w:spacing w:before="240" w:beforeAutospacing="0" w:after="240" w:afterAutospacing="0"/>
        <w:ind w:firstLine="709"/>
        <w:jc w:val="both"/>
      </w:pPr>
      <w:r w:rsidRPr="00882E66">
        <w:t xml:space="preserve">Далее, в этот же период Президент Общественного объединения  «Коалиция за демократию и гражданское общество» </w:t>
      </w:r>
      <w:proofErr w:type="spellStart"/>
      <w:r w:rsidRPr="00882E66">
        <w:t>Азамат</w:t>
      </w:r>
      <w:proofErr w:type="spellEnd"/>
      <w:r w:rsidRPr="00882E66">
        <w:t xml:space="preserve"> </w:t>
      </w:r>
      <w:proofErr w:type="spellStart"/>
      <w:r w:rsidRPr="00882E66">
        <w:t>Адилов</w:t>
      </w:r>
      <w:proofErr w:type="spellEnd"/>
      <w:r w:rsidRPr="00882E66">
        <w:t xml:space="preserve"> отметил несколько позднюю, публикацию результатов по итогам ручного подсчета, что мешало своевременно оспорить данные. Вместе с тем выразил надежду, что будет проведена работа по устранению недостатков выборного процесса. </w:t>
      </w:r>
    </w:p>
    <w:p w:rsidR="00882E66" w:rsidRPr="00882E66" w:rsidRDefault="00882E66" w:rsidP="00882E66">
      <w:pPr>
        <w:pStyle w:val="a6"/>
        <w:shd w:val="clear" w:color="auto" w:fill="FFFFFF"/>
        <w:spacing w:before="240" w:beforeAutospacing="0" w:after="240" w:afterAutospacing="0"/>
        <w:ind w:firstLine="709"/>
        <w:jc w:val="both"/>
      </w:pPr>
      <w:r w:rsidRPr="00882E66">
        <w:t xml:space="preserve">Общественный деятель Рита </w:t>
      </w:r>
      <w:proofErr w:type="spellStart"/>
      <w:r w:rsidRPr="00882E66">
        <w:t>Карасартова</w:t>
      </w:r>
      <w:proofErr w:type="spellEnd"/>
      <w:r w:rsidRPr="00882E66">
        <w:t xml:space="preserve"> выступила о необходимости реального обеспечения равных прав групп агитации на использование телевизионного эфира. Так же она отметила, что список избирателей требует доработки ГРС и ЦИК выразила благодарность за своевременное реагирование на заявления поданные группой агитации «Против».</w:t>
      </w:r>
    </w:p>
    <w:p w:rsidR="00882E66" w:rsidRPr="00882E66" w:rsidRDefault="00882E66" w:rsidP="00882E66">
      <w:pPr>
        <w:pStyle w:val="a6"/>
        <w:shd w:val="clear" w:color="auto" w:fill="FFFFFF"/>
        <w:spacing w:before="240" w:beforeAutospacing="0" w:after="240" w:afterAutospacing="0"/>
        <w:ind w:firstLine="709"/>
        <w:jc w:val="both"/>
      </w:pPr>
      <w:r w:rsidRPr="00882E66">
        <w:t>Помимо этого, руководитель Общественного фонда «</w:t>
      </w:r>
      <w:proofErr w:type="spellStart"/>
      <w:r w:rsidRPr="00882E66">
        <w:t>Эгль</w:t>
      </w:r>
      <w:proofErr w:type="spellEnd"/>
      <w:r w:rsidRPr="00882E66">
        <w:t xml:space="preserve">» </w:t>
      </w:r>
      <w:proofErr w:type="spellStart"/>
      <w:r w:rsidRPr="00882E66">
        <w:t>Омурканова</w:t>
      </w:r>
      <w:proofErr w:type="spellEnd"/>
      <w:r w:rsidRPr="00882E66">
        <w:t xml:space="preserve"> </w:t>
      </w:r>
      <w:proofErr w:type="spellStart"/>
      <w:r w:rsidRPr="00882E66">
        <w:t>Чолпон</w:t>
      </w:r>
      <w:proofErr w:type="spellEnd"/>
      <w:r w:rsidRPr="00882E66">
        <w:t xml:space="preserve"> по результатам проведенного независимого наблюдения за ходом проведения референдума предложила разработать и утвердить Положение, регламентирующее порядок информирования и агитации граждан  избирателей отдельных категорий на территории воинских частей, социально стационарных учреждениях, ИВС и СИЗО.</w:t>
      </w:r>
      <w:r w:rsidRPr="00882E66">
        <w:t xml:space="preserve"> </w:t>
      </w:r>
      <w:r w:rsidRPr="00882E66">
        <w:t>Утвердить нормативное требование об обязательности информирования местными избирательными комиссиями (</w:t>
      </w:r>
      <w:proofErr w:type="spellStart"/>
      <w:r w:rsidRPr="00882E66">
        <w:t>ТИКами</w:t>
      </w:r>
      <w:proofErr w:type="spellEnd"/>
      <w:r w:rsidRPr="00882E66">
        <w:t xml:space="preserve"> и </w:t>
      </w:r>
      <w:proofErr w:type="spellStart"/>
      <w:r w:rsidRPr="00882E66">
        <w:t>УИКами</w:t>
      </w:r>
      <w:proofErr w:type="spellEnd"/>
      <w:r w:rsidRPr="00882E66">
        <w:t>) руководителей государственных органов о порядке и возможностях голосования граждан особой категории (голосование вне помещения), находящихся в ведении государственных органо</w:t>
      </w:r>
      <w:proofErr w:type="gramStart"/>
      <w:r w:rsidRPr="00882E66">
        <w:t>в-</w:t>
      </w:r>
      <w:proofErr w:type="gramEnd"/>
      <w:r w:rsidRPr="00882E66">
        <w:t xml:space="preserve"> социальных стационарных учреждений Министерства труда и социального развития КР, лечебных учреждений, психоневрологических больниц и психиатрических учреждений Министерства здравоохранения КР, учреждения ГСИН ПКР, МВД КР, ГПС ПКР, ГКНБ ПКР, ГСКН ПКР. </w:t>
      </w:r>
    </w:p>
    <w:p w:rsidR="00882E66" w:rsidRPr="00882E66" w:rsidRDefault="00882E66" w:rsidP="00882E66">
      <w:pPr>
        <w:pStyle w:val="a6"/>
        <w:shd w:val="clear" w:color="auto" w:fill="FFFFFF"/>
        <w:spacing w:before="240" w:beforeAutospacing="0" w:after="240" w:afterAutospacing="0"/>
        <w:ind w:firstLine="709"/>
        <w:jc w:val="both"/>
      </w:pPr>
      <w:r w:rsidRPr="00882E66">
        <w:t xml:space="preserve">Относительно международных организаций, то добавим, что </w:t>
      </w:r>
      <w:r w:rsidRPr="00882E66">
        <w:t>п</w:t>
      </w:r>
      <w:r w:rsidRPr="00882E66">
        <w:t xml:space="preserve">редставитель Международного фонда избирательных систем (IFES) Александр Орехов 17 февраля 2017 года подчеркнул, что ЦИК </w:t>
      </w:r>
      <w:proofErr w:type="gramStart"/>
      <w:r w:rsidRPr="00882E66">
        <w:t>КР</w:t>
      </w:r>
      <w:proofErr w:type="gramEnd"/>
      <w:r w:rsidRPr="00882E66">
        <w:t xml:space="preserve"> на референдуме проявил необычайную толерантность и принимал жалобы, заявления от граждан в электронном формате. «Более того, впервые </w:t>
      </w:r>
      <w:proofErr w:type="spellStart"/>
      <w:r w:rsidRPr="00882E66">
        <w:t>центризбиркомом</w:t>
      </w:r>
      <w:proofErr w:type="spellEnd"/>
      <w:r w:rsidRPr="00882E66">
        <w:t xml:space="preserve"> были рассмотрены все поступившие жалобы. Это важно о</w:t>
      </w:r>
      <w:r w:rsidRPr="00882E66">
        <w:t xml:space="preserve">тметить» - отметил он. </w:t>
      </w:r>
    </w:p>
    <w:p w:rsidR="00882E66" w:rsidRPr="00882E66" w:rsidRDefault="00882E66" w:rsidP="00882E66">
      <w:pPr>
        <w:pStyle w:val="a6"/>
        <w:shd w:val="clear" w:color="auto" w:fill="FFFFFF"/>
        <w:spacing w:before="240" w:beforeAutospacing="0" w:after="240" w:afterAutospacing="0"/>
        <w:ind w:firstLine="709"/>
        <w:jc w:val="both"/>
      </w:pPr>
      <w:r w:rsidRPr="00882E66">
        <w:t xml:space="preserve">Плюс к этому, партнеры Центральной комиссии по выборам и проведению референдумов: заместитель главы Центра ОБСЕ в Бишкеке Посол </w:t>
      </w:r>
      <w:proofErr w:type="spellStart"/>
      <w:r w:rsidRPr="00882E66">
        <w:t>Валериу</w:t>
      </w:r>
      <w:proofErr w:type="spellEnd"/>
      <w:r w:rsidRPr="00882E66">
        <w:t xml:space="preserve"> </w:t>
      </w:r>
      <w:proofErr w:type="spellStart"/>
      <w:r w:rsidRPr="00882E66">
        <w:t>Кивель</w:t>
      </w:r>
      <w:proofErr w:type="spellEnd"/>
      <w:r w:rsidRPr="00882E66">
        <w:t xml:space="preserve">, глава отдела по сотрудничеству Представительства Евросоюза в </w:t>
      </w:r>
      <w:proofErr w:type="gramStart"/>
      <w:r w:rsidRPr="00882E66">
        <w:t>КР</w:t>
      </w:r>
      <w:proofErr w:type="gramEnd"/>
      <w:r w:rsidRPr="00882E66">
        <w:t xml:space="preserve"> и глава офиса KOICA Пак </w:t>
      </w:r>
      <w:proofErr w:type="spellStart"/>
      <w:r w:rsidRPr="00882E66">
        <w:t>Сунджин</w:t>
      </w:r>
      <w:proofErr w:type="spellEnd"/>
      <w:r w:rsidRPr="00882E66">
        <w:t xml:space="preserve"> в феврале месяце отметили готовность и впредь поддерживать реформу избирательной модели Кыргызстана в области совершенствования нормативных основ, технической методологии и соблюдения избирательного права. </w:t>
      </w:r>
    </w:p>
    <w:p w:rsidR="00882E66" w:rsidRPr="00882E66" w:rsidRDefault="00882E66" w:rsidP="00882E66">
      <w:pPr>
        <w:pStyle w:val="a6"/>
        <w:shd w:val="clear" w:color="auto" w:fill="FFFFFF"/>
        <w:spacing w:before="240" w:beforeAutospacing="0" w:after="240" w:afterAutospacing="0"/>
        <w:ind w:firstLine="709"/>
        <w:jc w:val="both"/>
      </w:pPr>
      <w:r w:rsidRPr="00882E66">
        <w:t xml:space="preserve">По итогам встречи в одной из рабочих групп на тему </w:t>
      </w:r>
      <w:r w:rsidRPr="00882E66">
        <w:t>«</w:t>
      </w:r>
      <w:r w:rsidRPr="00882E66">
        <w:t>Избирательные споры и эффективные пути их решения</w:t>
      </w:r>
      <w:r w:rsidRPr="00882E66">
        <w:t>»</w:t>
      </w:r>
      <w:r w:rsidRPr="00882E66">
        <w:t xml:space="preserve"> были сделаны четыре основные рекомендации: </w:t>
      </w:r>
    </w:p>
    <w:p w:rsidR="00882E66" w:rsidRPr="00882E66" w:rsidRDefault="00882E66" w:rsidP="00882E66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882E66">
        <w:t xml:space="preserve">создать ЦИК </w:t>
      </w:r>
      <w:proofErr w:type="gramStart"/>
      <w:r w:rsidRPr="00882E66">
        <w:t>КР</w:t>
      </w:r>
      <w:proofErr w:type="gramEnd"/>
      <w:r w:rsidRPr="00882E66">
        <w:t xml:space="preserve"> и Верховному Суду КР единую форму для обращений и жалоб гражданских и юридических лиц</w:t>
      </w:r>
      <w:r w:rsidRPr="00882E66">
        <w:t>;</w:t>
      </w:r>
    </w:p>
    <w:p w:rsidR="00882E66" w:rsidRPr="00882E66" w:rsidRDefault="00882E66" w:rsidP="00882E66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882E66">
        <w:t xml:space="preserve">обновить сайт ЦИК </w:t>
      </w:r>
      <w:proofErr w:type="gramStart"/>
      <w:r w:rsidRPr="00882E66">
        <w:t>КР</w:t>
      </w:r>
      <w:proofErr w:type="gramEnd"/>
      <w:r w:rsidRPr="00882E66">
        <w:t xml:space="preserve"> и вклю</w:t>
      </w:r>
      <w:r w:rsidRPr="00882E66">
        <w:t>чить отдельный раздел для жалоб;</w:t>
      </w:r>
    </w:p>
    <w:p w:rsidR="00882E66" w:rsidRPr="00882E66" w:rsidRDefault="00882E66" w:rsidP="00882E66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882E66">
        <w:lastRenderedPageBreak/>
        <w:t xml:space="preserve">уточнить отсчет сроков </w:t>
      </w:r>
      <w:proofErr w:type="gramStart"/>
      <w:r w:rsidRPr="00882E66">
        <w:t>с даты подачи</w:t>
      </w:r>
      <w:proofErr w:type="gramEnd"/>
      <w:r w:rsidRPr="00882E66">
        <w:t xml:space="preserve"> жалобы и начала действия сроков рассмотрения заявлений</w:t>
      </w:r>
      <w:r w:rsidRPr="00882E66">
        <w:t>;</w:t>
      </w:r>
      <w:r w:rsidRPr="00882E66">
        <w:t> </w:t>
      </w:r>
    </w:p>
    <w:p w:rsidR="00882E66" w:rsidRPr="00882E66" w:rsidRDefault="00882E66" w:rsidP="00882E66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882E66">
        <w:t xml:space="preserve">публиковать на сайте ЦИК </w:t>
      </w:r>
      <w:proofErr w:type="gramStart"/>
      <w:r w:rsidRPr="00882E66">
        <w:t>КР</w:t>
      </w:r>
      <w:proofErr w:type="gramEnd"/>
      <w:r w:rsidRPr="00882E66">
        <w:t xml:space="preserve"> информацию о рассмотрении жалоб,</w:t>
      </w:r>
      <w:r w:rsidRPr="00882E66">
        <w:t xml:space="preserve"> создать возможность отслеживания</w:t>
      </w:r>
      <w:r w:rsidRPr="00882E66">
        <w:t xml:space="preserve"> поданно</w:t>
      </w:r>
      <w:r w:rsidRPr="00882E66">
        <w:t>го</w:t>
      </w:r>
      <w:r w:rsidRPr="00882E66">
        <w:t xml:space="preserve"> заявлени</w:t>
      </w:r>
      <w:r w:rsidRPr="00882E66">
        <w:t>я</w:t>
      </w:r>
      <w:r w:rsidRPr="00882E66">
        <w:t xml:space="preserve"> или жалобу в режиме онлайн. </w:t>
      </w:r>
    </w:p>
    <w:p w:rsidR="00882E66" w:rsidRPr="00882E66" w:rsidRDefault="00882E66" w:rsidP="00882E66">
      <w:pPr>
        <w:pStyle w:val="a6"/>
        <w:shd w:val="clear" w:color="auto" w:fill="FFFFFF"/>
        <w:spacing w:before="240" w:beforeAutospacing="0" w:after="240" w:afterAutospacing="0"/>
        <w:ind w:firstLine="709"/>
        <w:jc w:val="both"/>
      </w:pPr>
      <w:r w:rsidRPr="00882E66">
        <w:t xml:space="preserve">Лидер партии Коммунистов Кыргызстана </w:t>
      </w:r>
      <w:proofErr w:type="spellStart"/>
      <w:r w:rsidRPr="00882E66">
        <w:t>Исхак</w:t>
      </w:r>
      <w:proofErr w:type="spellEnd"/>
      <w:r w:rsidRPr="00882E66">
        <w:t xml:space="preserve"> </w:t>
      </w:r>
      <w:proofErr w:type="spellStart"/>
      <w:r w:rsidRPr="00882E66">
        <w:t>Масалиев</w:t>
      </w:r>
      <w:proofErr w:type="spellEnd"/>
      <w:r w:rsidRPr="00882E66">
        <w:t>, отметил, что основную угрозу чистым выборам представляет подкуп голосов избирателей партиями. И выразил несогласие с позицией некоторых партий,  </w:t>
      </w:r>
      <w:proofErr w:type="gramStart"/>
      <w:r w:rsidRPr="00882E66">
        <w:t>которые</w:t>
      </w:r>
      <w:proofErr w:type="gramEnd"/>
      <w:r w:rsidRPr="00882E66">
        <w:t xml:space="preserve"> по его мнению блокировали принятие новых норм направленных на эффективную борьбу с подкупом. Так же он отметил, что должны быть усилены требования к партиям участникам выборов, которые отличают их от простых общественных организаций, которые не объединены на основе идейных и программных взглядов, по его мнению, партии «скороспелки» не  смогут обеспечить  серьезную работу с электоратом.  Исходя из текущей ситуации с выборами </w:t>
      </w:r>
      <w:proofErr w:type="spellStart"/>
      <w:r w:rsidRPr="00882E66">
        <w:t>айыл</w:t>
      </w:r>
      <w:proofErr w:type="spellEnd"/>
      <w:r w:rsidRPr="00882E66">
        <w:t xml:space="preserve"> </w:t>
      </w:r>
      <w:proofErr w:type="spellStart"/>
      <w:r w:rsidRPr="00882E66">
        <w:t>окмоту</w:t>
      </w:r>
      <w:proofErr w:type="spellEnd"/>
      <w:r w:rsidRPr="00882E66">
        <w:t xml:space="preserve"> и мэров, когда зачастую могут произойти срывы, И. </w:t>
      </w:r>
      <w:proofErr w:type="spellStart"/>
      <w:r w:rsidRPr="00882E66">
        <w:t>Масалиев</w:t>
      </w:r>
      <w:proofErr w:type="spellEnd"/>
      <w:r w:rsidRPr="00882E66">
        <w:t xml:space="preserve"> предложил, чтобы партии действия, которых послужили виновниками срывов и назначения повторных выборов, несли материальную ответственность.</w:t>
      </w:r>
    </w:p>
    <w:p w:rsidR="00882E66" w:rsidRPr="00882E66" w:rsidRDefault="00882E66" w:rsidP="00882E66">
      <w:pPr>
        <w:pStyle w:val="a6"/>
        <w:shd w:val="clear" w:color="auto" w:fill="FFFFFF"/>
        <w:spacing w:before="240" w:beforeAutospacing="0" w:after="240" w:afterAutospacing="0"/>
        <w:ind w:firstLine="709"/>
        <w:jc w:val="both"/>
        <w:rPr>
          <w:b/>
          <w:i/>
        </w:rPr>
      </w:pPr>
      <w:r w:rsidRPr="00882E66">
        <w:rPr>
          <w:bdr w:val="none" w:sz="0" w:space="0" w:color="auto" w:frame="1"/>
        </w:rPr>
        <w:t> </w:t>
      </w:r>
      <w:r w:rsidRPr="00882E66">
        <w:t>Представитель партии «</w:t>
      </w:r>
      <w:proofErr w:type="spellStart"/>
      <w:r w:rsidRPr="00882E66">
        <w:t>Аалам</w:t>
      </w:r>
      <w:proofErr w:type="spellEnd"/>
      <w:r w:rsidRPr="00882E66">
        <w:t>»  </w:t>
      </w:r>
      <w:proofErr w:type="spellStart"/>
      <w:r w:rsidRPr="00882E66">
        <w:t>Жылдызкан</w:t>
      </w:r>
      <w:proofErr w:type="spellEnd"/>
      <w:r w:rsidRPr="00882E66">
        <w:t xml:space="preserve"> </w:t>
      </w:r>
      <w:proofErr w:type="spellStart"/>
      <w:r w:rsidRPr="00882E66">
        <w:t>Джолдошева</w:t>
      </w:r>
      <w:proofErr w:type="spellEnd"/>
      <w:r w:rsidRPr="00882E66">
        <w:t xml:space="preserve"> в своем выступлении большей частью информировала присутствующих о новом законопроекте, который она планирует продвигать в качестве народной законодательной инициативы. Законопроект предполагает исключение любых видов наружной рекламы кандидатов, но главным злом выборного процесса она считает АСУ, которые должны быть исключены из выборного процесса.</w:t>
      </w:r>
    </w:p>
    <w:p w:rsidR="00882E66" w:rsidRPr="00882E66" w:rsidRDefault="00882E66" w:rsidP="00882E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2E66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Информация </w:t>
      </w:r>
    </w:p>
    <w:p w:rsidR="00882E66" w:rsidRPr="00882E66" w:rsidRDefault="00882E66" w:rsidP="00882E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2E66">
        <w:rPr>
          <w:rFonts w:ascii="Times New Roman" w:hAnsi="Times New Roman" w:cs="Times New Roman"/>
          <w:b/>
          <w:sz w:val="24"/>
          <w:szCs w:val="24"/>
          <w:u w:val="single"/>
        </w:rPr>
        <w:t xml:space="preserve">о состоянии </w:t>
      </w:r>
      <w:r w:rsidRPr="00882E66">
        <w:rPr>
          <w:rFonts w:ascii="Times New Roman" w:hAnsi="Times New Roman" w:cs="Times New Roman"/>
          <w:b/>
          <w:sz w:val="24"/>
          <w:szCs w:val="24"/>
          <w:u w:val="single"/>
        </w:rPr>
        <w:t>уровня</w:t>
      </w:r>
      <w:r w:rsidRPr="00882E66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доверия населения</w:t>
      </w:r>
    </w:p>
    <w:p w:rsidR="00882E66" w:rsidRPr="00882E66" w:rsidRDefault="00882E66" w:rsidP="00882E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2E66">
        <w:rPr>
          <w:rFonts w:ascii="Times New Roman" w:hAnsi="Times New Roman" w:cs="Times New Roman"/>
          <w:b/>
          <w:sz w:val="24"/>
          <w:szCs w:val="24"/>
          <w:u w:val="single"/>
        </w:rPr>
        <w:t xml:space="preserve"> к органам исполнительной власти </w:t>
      </w:r>
    </w:p>
    <w:p w:rsidR="00882E66" w:rsidRPr="00882E66" w:rsidRDefault="00882E66" w:rsidP="00882E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2E66">
        <w:rPr>
          <w:rFonts w:ascii="Times New Roman" w:hAnsi="Times New Roman" w:cs="Times New Roman"/>
          <w:b/>
          <w:sz w:val="24"/>
          <w:szCs w:val="24"/>
          <w:u w:val="single"/>
        </w:rPr>
        <w:t>Кыргызской  Республики</w:t>
      </w:r>
      <w:r w:rsidR="00670219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2016 год</w:t>
      </w:r>
    </w:p>
    <w:p w:rsidR="00882E66" w:rsidRPr="00882E66" w:rsidRDefault="00882E66" w:rsidP="00882E6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82E66" w:rsidRPr="00882E66" w:rsidRDefault="00882E66" w:rsidP="00882E6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E6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материал подготовлен на основе аналитической записки Национального института стратегических исследований Кыргызской Республики</w:t>
      </w:r>
      <w:r w:rsidRPr="00882E6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8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результатов опроса населения, проведенного Национальным статистическим комитетом Кыргызской Республики по результатам первого полугодия 2016 года. </w:t>
      </w:r>
    </w:p>
    <w:p w:rsidR="00882E66" w:rsidRPr="00882E66" w:rsidRDefault="00882E66" w:rsidP="00882E6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E6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населения, а также обработка данных для получения результатов измерения «Индекса доверия населения (далее ИДН)» к органам исполнительной власти проводятся два раза в год по полугодиям.</w:t>
      </w:r>
    </w:p>
    <w:p w:rsidR="00882E66" w:rsidRPr="00882E66" w:rsidRDefault="00882E66" w:rsidP="00882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2E6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ky-KG"/>
        </w:rPr>
        <w:t>Постановлением Правительства</w:t>
      </w:r>
      <w:r w:rsidRPr="00882E6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Кыргызской Республики «Об оценке деятельности государственных органов исполнительной власти Кыргызской Респу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блики, мэрий городов </w:t>
      </w:r>
      <w:r w:rsidRPr="00882E6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Бишкек, Ош </w:t>
      </w:r>
      <w:r w:rsidRPr="00882E6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и</w:t>
      </w:r>
      <w:r w:rsidRPr="00882E6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882E6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их</w:t>
      </w:r>
      <w:r w:rsidRPr="00882E6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882E6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руководителей, 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882E6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полномочных</w:t>
      </w:r>
      <w:r w:rsidRPr="00882E6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882E6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представителей</w:t>
      </w:r>
      <w:r w:rsidRPr="00882E6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882E6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Правительства Кыргызской Республики в областях» от 17 июня 2016 года</w:t>
      </w:r>
      <w:r w:rsidRPr="00882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82E6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ky-KG"/>
        </w:rPr>
        <w:t xml:space="preserve">№ </w:t>
      </w:r>
      <w:r w:rsidRPr="00882E6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329 </w:t>
      </w:r>
      <w:r w:rsidRPr="00882E6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рждено новое</w:t>
      </w:r>
      <w:r w:rsidRPr="0088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2E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Положение</w:t>
      </w:r>
      <w:r w:rsidRPr="00882E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82E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 «Индексе доверия населения»</w:t>
      </w:r>
      <w:r w:rsidRPr="00882E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деятельности государственных органов исполнительной власти Кыргызской Республики, мэрий городов Бишкек и Ош, полномочных представителей Правительства Кыргызской Республики в областях и глав местных государственных администраций</w:t>
      </w:r>
      <w:r w:rsidRPr="00882E66"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-</w:t>
      </w:r>
      <w:proofErr w:type="spellStart"/>
      <w:r w:rsidRPr="00882E66">
        <w:rPr>
          <w:rFonts w:ascii="Times New Roman" w:hAnsi="Times New Roman" w:cs="Times New Roman"/>
          <w:sz w:val="24"/>
          <w:szCs w:val="24"/>
          <w:shd w:val="clear" w:color="auto" w:fill="FFFFFF"/>
        </w:rPr>
        <w:t>акимов</w:t>
      </w:r>
      <w:proofErr w:type="spellEnd"/>
      <w:r w:rsidRPr="00882E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районов 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утверждена новая </w:t>
      </w:r>
      <w:r w:rsidRPr="00882E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Типовая анкета</w:t>
      </w:r>
      <w:r w:rsidRPr="00882E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82E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для проведения опроса населения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882E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82E66" w:rsidRPr="00882E66" w:rsidRDefault="00882E66" w:rsidP="00882E6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882E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Основной целью принятых документов явилась необходимость единой оценки деятельности государственных органов исполнительной власти Кыргызской Республики, мэрий городов Бишкек и Ош, а также повышение ответственности их руководителей и полномочных представителей Правительства Кыргызской Республики в областях за реализацию Программы Правительства Кыргызской Республики, утвержденной Жогорку </w:t>
      </w:r>
      <w:proofErr w:type="spellStart"/>
      <w:r w:rsidRPr="00882E6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Кенешем</w:t>
      </w:r>
      <w:proofErr w:type="spellEnd"/>
      <w:r w:rsidRPr="00882E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Кыргызской Республики, в соответствии со статьями 10 и 17 конституционного</w:t>
      </w:r>
      <w:proofErr w:type="gramEnd"/>
      <w:r w:rsidRPr="00882E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Закона Кыргызской Республики «О Правительстве Кыргызской Республики».</w:t>
      </w:r>
    </w:p>
    <w:p w:rsidR="00882E66" w:rsidRPr="00882E66" w:rsidRDefault="00882E66" w:rsidP="00882E66">
      <w:pPr>
        <w:shd w:val="clear" w:color="auto" w:fill="FFFFFF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E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статистический комитет Кыргызской Республики на основе опроса населения один раз в полгода проводит  измерение уровня доверия населения к деятельности государственных органов исполнительной власти Кыргызской Республики, мэрий городов Бишкек и Ош, полномочных представителей Правительства Кыргызской Республики в областях.</w:t>
      </w:r>
    </w:p>
    <w:p w:rsidR="00882E66" w:rsidRPr="00882E66" w:rsidRDefault="00882E66" w:rsidP="00882E66">
      <w:pPr>
        <w:shd w:val="clear" w:color="auto" w:fill="FFFFFF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E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институт стратегических исследований Кыргызской Республики представляет в Министерство экономики Кыргызской Республики аналитическую записку, содержащую результаты, проблемы, тенденции и рекомендации для государственных органов.</w:t>
      </w:r>
    </w:p>
    <w:p w:rsidR="00882E66" w:rsidRPr="00882E66" w:rsidRDefault="00882E66" w:rsidP="00882E66">
      <w:pPr>
        <w:keepNext/>
        <w:keepLines/>
        <w:spacing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882E6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Индекс доверия населения в первом полугодии 2016 года</w:t>
      </w:r>
    </w:p>
    <w:p w:rsidR="00882E66" w:rsidRPr="00882E66" w:rsidRDefault="00882E66" w:rsidP="00882E66">
      <w:pPr>
        <w:shd w:val="clear" w:color="auto" w:fill="FFFFFF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первого полугодия 2016 г. сводный показатель ИДН составил </w:t>
      </w:r>
      <w:r w:rsidRPr="00882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19,5</w:t>
      </w:r>
      <w:r w:rsidRPr="0088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пункта, это на один балл выше первого полугодия 2015 г. и на 2,5 пункта ниже показателя второго полугодия 2015 г. </w:t>
      </w:r>
    </w:p>
    <w:p w:rsidR="00882E66" w:rsidRPr="00882E66" w:rsidRDefault="00882E66" w:rsidP="00882E66">
      <w:pPr>
        <w:shd w:val="clear" w:color="auto" w:fill="FFFFFF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E66" w:rsidRPr="00882E66" w:rsidRDefault="00882E66" w:rsidP="00882E66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eastAsia="Calibri" w:hAnsi="Times New Roman" w:cs="Times New Roman"/>
          <w:b/>
          <w:spacing w:val="6"/>
          <w:sz w:val="24"/>
          <w:szCs w:val="24"/>
        </w:rPr>
      </w:pPr>
      <w:r w:rsidRPr="00882E66">
        <w:rPr>
          <w:rFonts w:ascii="Times New Roman" w:eastAsia="Calibri" w:hAnsi="Times New Roman" w:cs="Times New Roman"/>
          <w:b/>
          <w:noProof/>
          <w:spacing w:val="6"/>
          <w:sz w:val="24"/>
          <w:szCs w:val="24"/>
          <w:lang w:eastAsia="ru-RU"/>
        </w:rPr>
        <w:drawing>
          <wp:inline distT="0" distB="0" distL="0" distR="0" wp14:anchorId="75C82FE4" wp14:editId="1BE239D7">
            <wp:extent cx="5734050" cy="272415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82E66" w:rsidRPr="00882E66" w:rsidRDefault="00882E66" w:rsidP="00882E66">
      <w:pPr>
        <w:autoSpaceDE w:val="0"/>
        <w:autoSpaceDN w:val="0"/>
        <w:adjustRightInd w:val="0"/>
        <w:spacing w:line="240" w:lineRule="auto"/>
        <w:outlineLvl w:val="2"/>
        <w:rPr>
          <w:rFonts w:ascii="Times New Roman" w:eastAsia="Calibri" w:hAnsi="Times New Roman" w:cs="Times New Roman"/>
          <w:b/>
          <w:spacing w:val="6"/>
          <w:sz w:val="24"/>
          <w:szCs w:val="24"/>
        </w:rPr>
      </w:pPr>
      <w:r w:rsidRPr="00882E66">
        <w:rPr>
          <w:rFonts w:ascii="Times New Roman" w:eastAsia="Calibri" w:hAnsi="Times New Roman" w:cs="Times New Roman"/>
          <w:b/>
          <w:spacing w:val="6"/>
          <w:sz w:val="24"/>
          <w:szCs w:val="24"/>
        </w:rPr>
        <w:t>Рисунок 1. Индекс  доверия населения в 2012-2016 гг.</w:t>
      </w:r>
    </w:p>
    <w:p w:rsidR="00882E66" w:rsidRPr="00882E66" w:rsidRDefault="00882E66" w:rsidP="00882E66">
      <w:pPr>
        <w:shd w:val="clear" w:color="auto" w:fill="FFFFFF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видно на рисунке 1 в начале измерения ИДН в 4-квартале 2012 г. данный показатель был отрицательным и составлял -5,5. Только в конце 2013 г. показатель перешел на положительный уровень. Это свидетельствует о том, что за последние 3 года в обществе растут положительные тенденции доверия органам исполнительной власти (максимальное количество баллов согласно методологии расчета ИДН равно +100, соответственно резерв для роста данного показателя еще имеется). На данном рисунке представлены также значения индексов личного доверия, уровня коррупции и качества работы госорганов, составляющих </w:t>
      </w:r>
      <w:proofErr w:type="gramStart"/>
      <w:r w:rsidRPr="00882E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</w:t>
      </w:r>
      <w:proofErr w:type="gramEnd"/>
      <w:r w:rsidRPr="0088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интегральный ИДН. Необходимо отметить незначительное сокращение индексов в анализируемом периоде по сравнению с концом 2015 г.</w:t>
      </w:r>
    </w:p>
    <w:p w:rsidR="00882E66" w:rsidRPr="00882E66" w:rsidRDefault="00882E66" w:rsidP="00882E66">
      <w:pPr>
        <w:shd w:val="clear" w:color="auto" w:fill="FFFFFF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первого полугодия 2016 г. среди государственных органов население больше всего оказало доверие Государственному агентству связи при ПКР, Государственному агентству по делам молодёжи, физической культуры и спорта при ПКР, Министерству чрезвычайных ситуаций КР. Также в десятку лучших госорганов вошли </w:t>
      </w:r>
      <w:r w:rsidRPr="00882E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Министерство культуры, информации и туризма </w:t>
      </w:r>
      <w:proofErr w:type="gramStart"/>
      <w:r w:rsidRPr="00882E66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88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Аппарат полномочных представителей Правительства Кыргызской Республики в областях, Местная государственная администрация, Министерство иностранных дел </w:t>
      </w:r>
      <w:proofErr w:type="gramStart"/>
      <w:r w:rsidRPr="00882E66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88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Государственное агентство по делам местного самоуправления и межэтнических отношений при ПКР, Государственная служба интеллектуальной собственности и инноваций при ПКР, Социальный фонд КР (табл. 1). Первая четверка лидеров и аутсайдеров  по интегральному ИДН осталась прежней, как и в 2015 г.  </w:t>
      </w:r>
    </w:p>
    <w:p w:rsidR="00882E66" w:rsidRPr="00882E66" w:rsidRDefault="00882E66" w:rsidP="00882E66">
      <w:pPr>
        <w:shd w:val="clear" w:color="auto" w:fill="FFFFFF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E66" w:rsidRPr="00882E66" w:rsidRDefault="00882E66" w:rsidP="00882E66">
      <w:pPr>
        <w:shd w:val="clear" w:color="auto" w:fill="FFFFFF"/>
        <w:spacing w:line="240" w:lineRule="auto"/>
        <w:ind w:left="284" w:hanging="284"/>
        <w:textAlignment w:val="baseline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1. Топ-10 органов в первом полугодии 2016 года</w:t>
      </w:r>
    </w:p>
    <w:tbl>
      <w:tblPr>
        <w:tblW w:w="9193" w:type="dxa"/>
        <w:jc w:val="center"/>
        <w:tblLook w:val="04A0" w:firstRow="1" w:lastRow="0" w:firstColumn="1" w:lastColumn="0" w:noHBand="0" w:noVBand="1"/>
      </w:tblPr>
      <w:tblGrid>
        <w:gridCol w:w="520"/>
        <w:gridCol w:w="3341"/>
        <w:gridCol w:w="1021"/>
        <w:gridCol w:w="3260"/>
        <w:gridCol w:w="1051"/>
      </w:tblGrid>
      <w:tr w:rsidR="00882E66" w:rsidRPr="00882E66" w:rsidTr="00183442">
        <w:trPr>
          <w:trHeight w:val="51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66" w:rsidRPr="00882E66" w:rsidRDefault="00882E66" w:rsidP="0088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E66" w:rsidRPr="00882E66" w:rsidRDefault="00882E66" w:rsidP="0088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государственных органов, </w:t>
            </w:r>
          </w:p>
          <w:p w:rsidR="00882E66" w:rsidRPr="00882E66" w:rsidRDefault="00882E66" w:rsidP="0088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82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занимающих</w:t>
            </w:r>
            <w:proofErr w:type="gramEnd"/>
            <w:r w:rsidRPr="00882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высшие позиции</w:t>
            </w:r>
          </w:p>
        </w:tc>
        <w:tc>
          <w:tcPr>
            <w:tcW w:w="4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E66" w:rsidRPr="00882E66" w:rsidRDefault="00882E66" w:rsidP="0088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государственных органов, </w:t>
            </w:r>
          </w:p>
          <w:p w:rsidR="00882E66" w:rsidRPr="00882E66" w:rsidRDefault="00882E66" w:rsidP="0088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82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занимающих</w:t>
            </w:r>
            <w:proofErr w:type="gramEnd"/>
            <w:r w:rsidRPr="00882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низшие позиции</w:t>
            </w:r>
          </w:p>
        </w:tc>
      </w:tr>
      <w:tr w:rsidR="00882E66" w:rsidRPr="00882E66" w:rsidTr="00183442">
        <w:trPr>
          <w:trHeight w:val="63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E66" w:rsidRPr="00882E66" w:rsidRDefault="00882E66" w:rsidP="0088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882E66" w:rsidRPr="00882E66" w:rsidRDefault="00882E66" w:rsidP="0088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82E66" w:rsidRPr="00882E66" w:rsidRDefault="00882E66" w:rsidP="0088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агентство связи при ПКР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82E66" w:rsidRPr="00882E66" w:rsidRDefault="00882E66" w:rsidP="0088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882E66" w:rsidRPr="00882E66" w:rsidRDefault="00882E66" w:rsidP="0088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служба исполнения наказаний при ПКР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882E66" w:rsidRPr="00882E66" w:rsidRDefault="00882E66" w:rsidP="0088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-11,3</w:t>
            </w:r>
          </w:p>
        </w:tc>
      </w:tr>
      <w:tr w:rsidR="00882E66" w:rsidRPr="00882E66" w:rsidTr="00183442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66" w:rsidRPr="00882E66" w:rsidRDefault="00882E66" w:rsidP="0088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882E66" w:rsidRPr="00882E66" w:rsidRDefault="00882E66" w:rsidP="0088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2E66" w:rsidRPr="00882E66" w:rsidRDefault="00882E66" w:rsidP="0088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82E66" w:rsidRPr="00882E66" w:rsidRDefault="00882E66" w:rsidP="0088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агентство по делам молодёжи, </w:t>
            </w:r>
            <w:r w:rsidRPr="0088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физической культуры и спорта при ПКР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82E66" w:rsidRPr="00882E66" w:rsidRDefault="00882E66" w:rsidP="0088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882E66" w:rsidRPr="00882E66" w:rsidRDefault="00882E66" w:rsidP="0088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E66" w:rsidRPr="00882E66" w:rsidRDefault="00882E66" w:rsidP="0088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служба по контролю наркотиков при ПКР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882E66" w:rsidRPr="00882E66" w:rsidRDefault="00882E66" w:rsidP="0088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-8,5</w:t>
            </w:r>
          </w:p>
          <w:p w:rsidR="00882E66" w:rsidRPr="00882E66" w:rsidRDefault="00882E66" w:rsidP="0088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82E66" w:rsidRPr="00882E66" w:rsidTr="00183442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E66" w:rsidRPr="00882E66" w:rsidRDefault="00882E66" w:rsidP="0088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882E66" w:rsidRPr="00882E66" w:rsidRDefault="00882E66" w:rsidP="0088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82E66" w:rsidRPr="00882E66" w:rsidRDefault="00882E66" w:rsidP="0088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чрезвычайных ситуаций </w:t>
            </w:r>
            <w:proofErr w:type="gramStart"/>
            <w:r w:rsidRPr="0088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82E66" w:rsidRPr="00882E66" w:rsidRDefault="00882E66" w:rsidP="0088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882E66" w:rsidRPr="00882E66" w:rsidRDefault="00882E66" w:rsidP="0088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здравоохранения </w:t>
            </w:r>
            <w:proofErr w:type="gramStart"/>
            <w:r w:rsidRPr="0088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882E66" w:rsidRPr="00882E66" w:rsidRDefault="00882E66" w:rsidP="0088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4,1</w:t>
            </w:r>
          </w:p>
        </w:tc>
      </w:tr>
      <w:tr w:rsidR="00882E66" w:rsidRPr="00882E66" w:rsidTr="00183442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66" w:rsidRPr="00882E66" w:rsidRDefault="00882E66" w:rsidP="0088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882E66" w:rsidRPr="00882E66" w:rsidRDefault="00882E66" w:rsidP="0088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82E66" w:rsidRPr="00882E66" w:rsidRDefault="00882E66" w:rsidP="0088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культуры, информации и туризма </w:t>
            </w:r>
            <w:proofErr w:type="gramStart"/>
            <w:r w:rsidRPr="0088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82E66" w:rsidRPr="00882E66" w:rsidRDefault="00882E66" w:rsidP="0088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40,3</w:t>
            </w:r>
          </w:p>
          <w:p w:rsidR="00882E66" w:rsidRPr="00882E66" w:rsidRDefault="00882E66" w:rsidP="0088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882E66" w:rsidRPr="00882E66" w:rsidRDefault="00882E66" w:rsidP="0088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таможенная служба при ПКР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882E66" w:rsidRPr="00882E66" w:rsidRDefault="00882E66" w:rsidP="0088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4,2</w:t>
            </w:r>
          </w:p>
          <w:p w:rsidR="00882E66" w:rsidRPr="00882E66" w:rsidRDefault="00882E66" w:rsidP="0088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82E66" w:rsidRPr="00882E66" w:rsidTr="00183442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E66" w:rsidRPr="00882E66" w:rsidRDefault="00882E66" w:rsidP="0088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882E66" w:rsidRPr="00882E66" w:rsidRDefault="00882E66" w:rsidP="0088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2E66" w:rsidRPr="00882E66" w:rsidRDefault="00882E66" w:rsidP="0088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82E66" w:rsidRPr="00882E66" w:rsidRDefault="00882E66" w:rsidP="0088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полномочных представителей Правительства </w:t>
            </w:r>
            <w:r w:rsidRPr="0088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Кыргызской Республики в областях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82E66" w:rsidRPr="00882E66" w:rsidRDefault="00882E66" w:rsidP="0088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882E66" w:rsidRPr="00882E66" w:rsidRDefault="00882E66" w:rsidP="0088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служба по борьбе с экономическими преступлениями при ПКР</w:t>
            </w:r>
          </w:p>
          <w:p w:rsidR="00882E66" w:rsidRPr="00882E66" w:rsidRDefault="00882E66" w:rsidP="0088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882E66" w:rsidRPr="00882E66" w:rsidRDefault="00882E66" w:rsidP="0088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4,3</w:t>
            </w:r>
          </w:p>
        </w:tc>
      </w:tr>
      <w:tr w:rsidR="00882E66" w:rsidRPr="00882E66" w:rsidTr="00183442">
        <w:trPr>
          <w:trHeight w:val="15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66" w:rsidRPr="00882E66" w:rsidRDefault="00882E66" w:rsidP="0088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882E66" w:rsidRPr="00882E66" w:rsidRDefault="00882E66" w:rsidP="0088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2E66" w:rsidRPr="00882E66" w:rsidRDefault="00882E66" w:rsidP="0088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82E66" w:rsidRPr="00882E66" w:rsidRDefault="00882E66" w:rsidP="0088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Местная государственная администрация</w:t>
            </w:r>
          </w:p>
          <w:p w:rsidR="00882E66" w:rsidRPr="00882E66" w:rsidRDefault="00882E66" w:rsidP="0088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E66" w:rsidRPr="00882E66" w:rsidRDefault="00882E66" w:rsidP="0088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82E66" w:rsidRPr="00882E66" w:rsidRDefault="00882E66" w:rsidP="0088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35,4</w:t>
            </w:r>
          </w:p>
          <w:p w:rsidR="00882E66" w:rsidRPr="00882E66" w:rsidRDefault="00882E66" w:rsidP="0088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882E66" w:rsidRPr="00882E66" w:rsidRDefault="00882E66" w:rsidP="0088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инспекция по ветеринарной и </w:t>
            </w:r>
            <w:r w:rsidRPr="0088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фитосанитарной безопасности при ПКР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882E66" w:rsidRPr="00882E66" w:rsidRDefault="00882E66" w:rsidP="0088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8,9</w:t>
            </w:r>
          </w:p>
        </w:tc>
      </w:tr>
      <w:tr w:rsidR="00882E66" w:rsidRPr="00882E66" w:rsidTr="00183442">
        <w:trPr>
          <w:trHeight w:val="94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E66" w:rsidRPr="00882E66" w:rsidRDefault="00882E66" w:rsidP="0088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2E66" w:rsidRPr="00882E66" w:rsidRDefault="00882E66" w:rsidP="0088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882E66" w:rsidRPr="00882E66" w:rsidRDefault="00882E66" w:rsidP="0088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2E66" w:rsidRPr="00882E66" w:rsidRDefault="00882E66" w:rsidP="0088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82E66" w:rsidRPr="00882E66" w:rsidRDefault="00882E66" w:rsidP="0088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иностранных дел </w:t>
            </w:r>
            <w:proofErr w:type="gramStart"/>
            <w:r w:rsidRPr="0088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  <w:p w:rsidR="00882E66" w:rsidRPr="00882E66" w:rsidRDefault="00882E66" w:rsidP="0088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E66" w:rsidRPr="00882E66" w:rsidRDefault="00882E66" w:rsidP="0088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82E66" w:rsidRPr="00882E66" w:rsidRDefault="00882E66" w:rsidP="0088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31,2</w:t>
            </w:r>
          </w:p>
          <w:p w:rsidR="00882E66" w:rsidRPr="00882E66" w:rsidRDefault="00882E66" w:rsidP="0088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2E66" w:rsidRPr="00882E66" w:rsidRDefault="00882E66" w:rsidP="0088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2E66" w:rsidRPr="00882E66" w:rsidRDefault="00882E66" w:rsidP="0088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882E66" w:rsidRPr="00882E66" w:rsidRDefault="00882E66" w:rsidP="0088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агентство архитектуры, строительства и жилищно-</w:t>
            </w:r>
            <w:proofErr w:type="spellStart"/>
            <w:r w:rsidRPr="0088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88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хозяйства при ПКР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882E66" w:rsidRPr="00882E66" w:rsidRDefault="00882E66" w:rsidP="0088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  <w:p w:rsidR="00882E66" w:rsidRPr="00882E66" w:rsidRDefault="00882E66" w:rsidP="0088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2E66" w:rsidRPr="00882E66" w:rsidRDefault="00882E66" w:rsidP="0088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2E66" w:rsidRPr="00882E66" w:rsidRDefault="00882E66" w:rsidP="0088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82E66" w:rsidRPr="00882E66" w:rsidTr="00183442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66" w:rsidRPr="00882E66" w:rsidRDefault="00882E66" w:rsidP="0088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882E66" w:rsidRPr="00882E66" w:rsidRDefault="00882E66" w:rsidP="0088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82E66" w:rsidRPr="00882E66" w:rsidRDefault="00882E66" w:rsidP="0088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агентство по делам местного самоуправления и межэтнических</w:t>
            </w:r>
            <w:r w:rsidRPr="0088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отношений при ПКР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82E66" w:rsidRPr="00882E66" w:rsidRDefault="00882E66" w:rsidP="0088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882E66" w:rsidRPr="00882E66" w:rsidRDefault="00882E66" w:rsidP="0088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по управлению государственным имуществом при ПКР</w:t>
            </w:r>
          </w:p>
          <w:p w:rsidR="00882E66" w:rsidRPr="00882E66" w:rsidRDefault="00882E66" w:rsidP="0088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882E66" w:rsidRPr="00882E66" w:rsidRDefault="00882E66" w:rsidP="0088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11,3</w:t>
            </w:r>
          </w:p>
        </w:tc>
      </w:tr>
      <w:tr w:rsidR="00882E66" w:rsidRPr="00882E66" w:rsidTr="00183442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E66" w:rsidRPr="00882E66" w:rsidRDefault="00882E66" w:rsidP="0088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882E66" w:rsidRPr="00882E66" w:rsidRDefault="00882E66" w:rsidP="0088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82E66" w:rsidRPr="00882E66" w:rsidRDefault="00882E66" w:rsidP="0088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служба интеллектуальной собственности и инноваций при ПКР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82E66" w:rsidRPr="00882E66" w:rsidRDefault="00882E66" w:rsidP="0088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882E66" w:rsidRPr="00882E66" w:rsidRDefault="00882E66" w:rsidP="0088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агентство по геологии и </w:t>
            </w:r>
            <w:r w:rsidRPr="0088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минеральным ресурсам при ПКР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882E66" w:rsidRPr="00882E66" w:rsidRDefault="00882E66" w:rsidP="0088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11,7</w:t>
            </w:r>
          </w:p>
        </w:tc>
      </w:tr>
      <w:tr w:rsidR="00882E66" w:rsidRPr="00882E66" w:rsidTr="00183442">
        <w:trPr>
          <w:trHeight w:val="54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66" w:rsidRPr="00882E66" w:rsidRDefault="00882E66" w:rsidP="0088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882E66" w:rsidRPr="00882E66" w:rsidRDefault="00882E66" w:rsidP="0088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2E66" w:rsidRPr="00882E66" w:rsidRDefault="00882E66" w:rsidP="0088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82E66" w:rsidRPr="00882E66" w:rsidRDefault="00882E66" w:rsidP="0088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фонд </w:t>
            </w:r>
            <w:proofErr w:type="gramStart"/>
            <w:r w:rsidRPr="0088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  <w:p w:rsidR="00882E66" w:rsidRPr="00882E66" w:rsidRDefault="00882E66" w:rsidP="0088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E66" w:rsidRPr="00882E66" w:rsidRDefault="00882E66" w:rsidP="0088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82E66" w:rsidRPr="00882E66" w:rsidRDefault="00882E66" w:rsidP="0088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27,5</w:t>
            </w:r>
          </w:p>
          <w:p w:rsidR="00882E66" w:rsidRPr="00882E66" w:rsidRDefault="00882E66" w:rsidP="0088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2E66" w:rsidRPr="00882E66" w:rsidRDefault="00882E66" w:rsidP="0088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882E66" w:rsidRPr="00882E66" w:rsidRDefault="00882E66" w:rsidP="0088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налоговая служба при ПКР</w:t>
            </w:r>
          </w:p>
          <w:p w:rsidR="00882E66" w:rsidRPr="00882E66" w:rsidRDefault="00882E66" w:rsidP="0088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882E66" w:rsidRPr="00882E66" w:rsidRDefault="00882E66" w:rsidP="0088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11,7</w:t>
            </w:r>
          </w:p>
          <w:p w:rsidR="00882E66" w:rsidRPr="00882E66" w:rsidRDefault="00882E66" w:rsidP="0088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2E66" w:rsidRPr="00882E66" w:rsidRDefault="00882E66" w:rsidP="0088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82E66" w:rsidRPr="00882E66" w:rsidTr="00183442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66" w:rsidRPr="00882E66" w:rsidRDefault="00882E66" w:rsidP="0088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66" w:rsidRPr="00882E66" w:rsidRDefault="00882E66" w:rsidP="00882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целом индекс доверия населения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66" w:rsidRPr="00882E66" w:rsidRDefault="00882E66" w:rsidP="0088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19,5</w:t>
            </w:r>
          </w:p>
        </w:tc>
      </w:tr>
    </w:tbl>
    <w:p w:rsidR="00882E66" w:rsidRPr="00882E66" w:rsidRDefault="00882E66" w:rsidP="00882E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E66" w:rsidRPr="00882E66" w:rsidRDefault="00882E66" w:rsidP="00882E6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первом полугодии 2016 г. рейтинг доверия с самым худшим показателем возглавила Государственная служба исполнения наказаний при ПКР  (с ИДН -11,3). Из 39 </w:t>
      </w:r>
      <w:r w:rsidRPr="00882E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госорганов низшие показатели ИДН у следующих госорганов: </w:t>
      </w:r>
      <w:proofErr w:type="gramStart"/>
      <w:r w:rsidRPr="00882E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Госслужба по контролю наркотиков, Министерство здравоохранения, Государственная таможенная служба, Государственная служба по борьбе с экономическими преступлениями при ПКР, Государственная инспекция по ветеринарной и фитосанитарной безопасности при ПКР, Государственное агентство архитектуры, строительства и жилищно-</w:t>
      </w:r>
      <w:proofErr w:type="spellStart"/>
      <w:r w:rsidRPr="00882E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комунального</w:t>
      </w:r>
      <w:proofErr w:type="spellEnd"/>
      <w:r w:rsidRPr="0088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хозяйства при ПКР, Фонд по управлению государственным имуществом при ПКР, Государственное агентство по геологии и минеральным ресурсам при ПКР, Государственная налоговая служба при ПКР.</w:t>
      </w:r>
      <w:proofErr w:type="gramEnd"/>
    </w:p>
    <w:p w:rsidR="00882E66" w:rsidRPr="00882E66" w:rsidRDefault="00882E66" w:rsidP="00882E66">
      <w:pPr>
        <w:keepNext/>
        <w:keepLines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882E6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Индекс личного доверия населения Правительству </w:t>
      </w:r>
      <w:proofErr w:type="gramStart"/>
      <w:r w:rsidRPr="00882E6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КР</w:t>
      </w:r>
      <w:proofErr w:type="gramEnd"/>
    </w:p>
    <w:p w:rsidR="00882E66" w:rsidRPr="00882E66" w:rsidRDefault="00882E66" w:rsidP="00882E6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E66">
        <w:rPr>
          <w:rFonts w:ascii="Times New Roman" w:hAnsi="Times New Roman" w:cs="Times New Roman"/>
          <w:sz w:val="24"/>
          <w:szCs w:val="24"/>
        </w:rPr>
        <w:t xml:space="preserve">Индекс личного доверия граждан Правительству </w:t>
      </w:r>
      <w:proofErr w:type="gramStart"/>
      <w:r w:rsidRPr="00882E66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882E66">
        <w:rPr>
          <w:rFonts w:ascii="Times New Roman" w:hAnsi="Times New Roman" w:cs="Times New Roman"/>
          <w:sz w:val="24"/>
          <w:szCs w:val="24"/>
        </w:rPr>
        <w:t xml:space="preserve"> в 1-ом полугодии 2016 года практически остается на прежнем уровне и составляет 30 баллов, снизившись на один балл по сравнению с концом 2015 г. и повысившись на 1,4 балла по сравнению с первым полугодием 2015 года. Результаты опроса населения свидетельствуют о том, что мнение население относительно деятельности  Правительству остается на уровне прошлого года. </w:t>
      </w:r>
    </w:p>
    <w:p w:rsidR="00882E66" w:rsidRPr="00882E66" w:rsidRDefault="00882E66" w:rsidP="00882E6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E66">
        <w:rPr>
          <w:rFonts w:ascii="Times New Roman" w:hAnsi="Times New Roman" w:cs="Times New Roman"/>
          <w:sz w:val="24"/>
          <w:szCs w:val="24"/>
        </w:rPr>
        <w:t xml:space="preserve">Самый высокий уровень личного доверия населения к </w:t>
      </w:r>
      <w:r w:rsidRPr="00882E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Государственному агентству связи, Государственному агентству по делам молодёжи, физической культуры и спорта при ПКР, Министерству чрезвычайных ситуаций КР.</w:t>
      </w:r>
    </w:p>
    <w:p w:rsidR="00882E66" w:rsidRPr="00882E66" w:rsidRDefault="00882E66" w:rsidP="00882E6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E6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низкий уровень  личного доверия  отмечается у Государственной службы исполнения наказаний, Государственной службы по контролю наркотиков, Государственной службы по борьбе с экономическими преступлениями, Фонда по управлению государственным имуществом.</w:t>
      </w:r>
    </w:p>
    <w:p w:rsidR="00882E66" w:rsidRPr="00882E66" w:rsidRDefault="00882E66" w:rsidP="00882E66">
      <w:pPr>
        <w:keepNext/>
        <w:keepLines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882E6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Индекс уровня коррупции в государственных органах</w:t>
      </w:r>
    </w:p>
    <w:p w:rsidR="00882E66" w:rsidRPr="00882E66" w:rsidRDefault="00882E66" w:rsidP="00882E6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E66">
        <w:rPr>
          <w:rFonts w:ascii="Times New Roman" w:hAnsi="Times New Roman" w:cs="Times New Roman"/>
          <w:sz w:val="24"/>
          <w:szCs w:val="24"/>
        </w:rPr>
        <w:t xml:space="preserve">Данный индекс позволяет выявить уровень коррумпированности того или иного государственного органа по мнению населения республики. Уровень коррупции по итогам опроса населения в целом по республике составил 8,5 баллов. </w:t>
      </w:r>
    </w:p>
    <w:p w:rsidR="00882E66" w:rsidRPr="00882E66" w:rsidRDefault="00882E66" w:rsidP="00882E6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E66">
        <w:rPr>
          <w:rFonts w:ascii="Times New Roman" w:hAnsi="Times New Roman" w:cs="Times New Roman"/>
          <w:sz w:val="24"/>
          <w:szCs w:val="24"/>
        </w:rPr>
        <w:t xml:space="preserve">По мнению населения наименее коррумпированными госорганами являются:  Государственное агентство связи,  </w:t>
      </w:r>
      <w:r w:rsidRPr="00882E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агентство по делам молодёжи, физической культуры и спорта при ПКР</w:t>
      </w:r>
      <w:r w:rsidRPr="00882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E66">
        <w:rPr>
          <w:rFonts w:ascii="Times New Roman" w:hAnsi="Times New Roman" w:cs="Times New Roman"/>
          <w:sz w:val="24"/>
          <w:szCs w:val="24"/>
        </w:rPr>
        <w:t>Госагентство</w:t>
      </w:r>
      <w:proofErr w:type="spellEnd"/>
      <w:r w:rsidRPr="00882E66">
        <w:rPr>
          <w:rFonts w:ascii="Times New Roman" w:hAnsi="Times New Roman" w:cs="Times New Roman"/>
          <w:sz w:val="24"/>
          <w:szCs w:val="24"/>
        </w:rPr>
        <w:t xml:space="preserve"> физической культуры и спорта, </w:t>
      </w:r>
      <w:r w:rsidRPr="0088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культуры, информации и туризма </w:t>
      </w:r>
      <w:proofErr w:type="gramStart"/>
      <w:r w:rsidRPr="00882E66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882E66">
        <w:rPr>
          <w:rFonts w:ascii="Times New Roman" w:hAnsi="Times New Roman" w:cs="Times New Roman"/>
          <w:sz w:val="24"/>
          <w:szCs w:val="24"/>
        </w:rPr>
        <w:t xml:space="preserve">, Местная государственная администрация, </w:t>
      </w:r>
      <w:r w:rsidRPr="00882E6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 полномочных представителей Правительства Кыргызской Республики в областях</w:t>
      </w:r>
      <w:r w:rsidRPr="00882E66">
        <w:rPr>
          <w:rFonts w:ascii="Times New Roman" w:hAnsi="Times New Roman" w:cs="Times New Roman"/>
          <w:sz w:val="24"/>
          <w:szCs w:val="24"/>
        </w:rPr>
        <w:t xml:space="preserve"> и другие.</w:t>
      </w:r>
    </w:p>
    <w:p w:rsidR="00882E66" w:rsidRPr="00882E66" w:rsidRDefault="00882E66" w:rsidP="00882E6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E66">
        <w:rPr>
          <w:rFonts w:ascii="Times New Roman" w:hAnsi="Times New Roman" w:cs="Times New Roman"/>
          <w:sz w:val="24"/>
          <w:szCs w:val="24"/>
        </w:rPr>
        <w:t xml:space="preserve">Наиболее коррумпированными являются </w:t>
      </w:r>
      <w:r w:rsidRPr="0088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служба исполнения наказаний при ПКР, Государственная служба по контролю наркотиков при ПКР, Министерство здравоохранения </w:t>
      </w:r>
      <w:proofErr w:type="gramStart"/>
      <w:r w:rsidRPr="00882E66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88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Государственная таможенная служба при ПКР, Министерство </w:t>
      </w:r>
      <w:proofErr w:type="spellStart"/>
      <w:r w:rsidRPr="00882E6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внутренных</w:t>
      </w:r>
      <w:proofErr w:type="spellEnd"/>
      <w:r w:rsidRPr="0088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 КР и др. В таблице приведен перечень наиболее и наименее коррумпированных госорганов Кыргызской Республики. </w:t>
      </w:r>
    </w:p>
    <w:p w:rsidR="00882E66" w:rsidRPr="00882E66" w:rsidRDefault="00882E66" w:rsidP="00882E6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2E66">
        <w:rPr>
          <w:rFonts w:ascii="Times New Roman" w:hAnsi="Times New Roman" w:cs="Times New Roman"/>
          <w:b/>
          <w:sz w:val="24"/>
          <w:szCs w:val="24"/>
        </w:rPr>
        <w:t>Таблица 4</w:t>
      </w:r>
    </w:p>
    <w:p w:rsidR="00882E66" w:rsidRPr="00882E66" w:rsidRDefault="00882E66" w:rsidP="006702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E66">
        <w:rPr>
          <w:rFonts w:ascii="Times New Roman" w:hAnsi="Times New Roman" w:cs="Times New Roman"/>
          <w:b/>
          <w:sz w:val="24"/>
          <w:szCs w:val="24"/>
        </w:rPr>
        <w:t>Госорганы, занимающие лучшие и худшие места по уровню коррупции</w:t>
      </w:r>
    </w:p>
    <w:tbl>
      <w:tblPr>
        <w:tblW w:w="9253" w:type="dxa"/>
        <w:jc w:val="center"/>
        <w:tblLook w:val="04A0" w:firstRow="1" w:lastRow="0" w:firstColumn="1" w:lastColumn="0" w:noHBand="0" w:noVBand="1"/>
      </w:tblPr>
      <w:tblGrid>
        <w:gridCol w:w="524"/>
        <w:gridCol w:w="3363"/>
        <w:gridCol w:w="1027"/>
        <w:gridCol w:w="3282"/>
        <w:gridCol w:w="1057"/>
      </w:tblGrid>
      <w:tr w:rsidR="00882E66" w:rsidRPr="00882E66" w:rsidTr="00183442">
        <w:trPr>
          <w:trHeight w:val="637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66" w:rsidRPr="00882E66" w:rsidRDefault="00882E66" w:rsidP="0067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E66" w:rsidRPr="00882E66" w:rsidRDefault="00882E66" w:rsidP="0067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государственных органов, </w:t>
            </w:r>
          </w:p>
          <w:p w:rsidR="00882E66" w:rsidRPr="00882E66" w:rsidRDefault="00882E66" w:rsidP="0067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82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Занимающих</w:t>
            </w:r>
            <w:proofErr w:type="gramEnd"/>
            <w:r w:rsidRPr="00882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лучшие позиции</w:t>
            </w:r>
          </w:p>
        </w:tc>
        <w:tc>
          <w:tcPr>
            <w:tcW w:w="4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E66" w:rsidRPr="00882E66" w:rsidRDefault="00882E66" w:rsidP="0067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государственных органов, </w:t>
            </w:r>
          </w:p>
          <w:p w:rsidR="00882E66" w:rsidRPr="00882E66" w:rsidRDefault="00882E66" w:rsidP="0067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82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занимающих</w:t>
            </w:r>
            <w:proofErr w:type="gramEnd"/>
            <w:r w:rsidRPr="00882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худшие позиции</w:t>
            </w:r>
          </w:p>
        </w:tc>
      </w:tr>
      <w:tr w:rsidR="00882E66" w:rsidRPr="00882E66" w:rsidTr="00183442">
        <w:trPr>
          <w:trHeight w:val="774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E66" w:rsidRPr="00882E66" w:rsidRDefault="00882E66" w:rsidP="0067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882E66" w:rsidRPr="00882E66" w:rsidRDefault="00882E66" w:rsidP="0067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882E66" w:rsidRPr="00882E66" w:rsidRDefault="00882E66" w:rsidP="0067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E66">
              <w:rPr>
                <w:rFonts w:ascii="Times New Roman" w:hAnsi="Times New Roman" w:cs="Times New Roman"/>
                <w:sz w:val="24"/>
                <w:szCs w:val="24"/>
              </w:rPr>
              <w:t>Государственное агентство связи при ПКР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882E66" w:rsidRPr="00882E66" w:rsidRDefault="00882E66" w:rsidP="0067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</w:tcPr>
          <w:p w:rsidR="00882E66" w:rsidRPr="00882E66" w:rsidRDefault="00882E66" w:rsidP="0067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служба исполнения </w:t>
            </w:r>
          </w:p>
          <w:p w:rsidR="00882E66" w:rsidRPr="00882E66" w:rsidRDefault="00882E66" w:rsidP="0067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наказаний при ПКР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</w:tcPr>
          <w:p w:rsidR="00882E66" w:rsidRPr="00882E66" w:rsidRDefault="00882E66" w:rsidP="0067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-28,7</w:t>
            </w:r>
          </w:p>
        </w:tc>
      </w:tr>
      <w:tr w:rsidR="00882E66" w:rsidRPr="00882E66" w:rsidTr="00183442">
        <w:trPr>
          <w:trHeight w:val="349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66" w:rsidRPr="00882E66" w:rsidRDefault="00882E66" w:rsidP="0067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882E66" w:rsidRPr="00882E66" w:rsidRDefault="00882E66" w:rsidP="0067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2E66" w:rsidRPr="00882E66" w:rsidRDefault="00882E66" w:rsidP="0067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2E66" w:rsidRPr="00882E66" w:rsidRDefault="00882E66" w:rsidP="0067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882E66" w:rsidRPr="00882E66" w:rsidRDefault="00882E66" w:rsidP="0067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Государственное агентство по делам молодёжи, </w:t>
            </w:r>
          </w:p>
          <w:p w:rsidR="00882E66" w:rsidRPr="00882E66" w:rsidRDefault="00882E66" w:rsidP="0067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культуры и спорта при ПКР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882E66" w:rsidRPr="00882E66" w:rsidRDefault="00882E66" w:rsidP="0067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43,0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</w:tcPr>
          <w:p w:rsidR="00882E66" w:rsidRPr="00882E66" w:rsidRDefault="00882E66" w:rsidP="0067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служба по контролю </w:t>
            </w:r>
          </w:p>
          <w:p w:rsidR="00882E66" w:rsidRPr="00882E66" w:rsidRDefault="00882E66" w:rsidP="0067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наркотиков при ПКР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</w:tcPr>
          <w:p w:rsidR="00882E66" w:rsidRPr="00882E66" w:rsidRDefault="00882E66" w:rsidP="0067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-27,3</w:t>
            </w:r>
          </w:p>
        </w:tc>
      </w:tr>
      <w:tr w:rsidR="00882E66" w:rsidRPr="00882E66" w:rsidTr="00183442">
        <w:trPr>
          <w:trHeight w:val="349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E66" w:rsidRPr="00882E66" w:rsidRDefault="00882E66" w:rsidP="0067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  <w:p w:rsidR="00882E66" w:rsidRPr="00882E66" w:rsidRDefault="00882E66" w:rsidP="0067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882E66" w:rsidRPr="00882E66" w:rsidRDefault="00882E66" w:rsidP="0067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культуры, информации и туризма </w:t>
            </w:r>
            <w:proofErr w:type="gramStart"/>
            <w:r w:rsidRPr="0088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882E66" w:rsidRPr="00882E66" w:rsidRDefault="00882E66" w:rsidP="0067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</w:tcPr>
          <w:p w:rsidR="00882E66" w:rsidRPr="00882E66" w:rsidRDefault="00882E66" w:rsidP="0067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здравоохранения </w:t>
            </w:r>
            <w:proofErr w:type="gramStart"/>
            <w:r w:rsidRPr="0088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</w:tcPr>
          <w:p w:rsidR="00882E66" w:rsidRPr="00882E66" w:rsidRDefault="00882E66" w:rsidP="0067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-24,2</w:t>
            </w:r>
          </w:p>
        </w:tc>
      </w:tr>
      <w:tr w:rsidR="00882E66" w:rsidRPr="00882E66" w:rsidTr="00183442">
        <w:trPr>
          <w:trHeight w:val="313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66" w:rsidRPr="00882E66" w:rsidRDefault="00882E66" w:rsidP="0067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882E66" w:rsidRPr="00882E66" w:rsidRDefault="00882E66" w:rsidP="0067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882E66" w:rsidRPr="00882E66" w:rsidRDefault="00882E66" w:rsidP="0067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Местная государственная администрация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882E66" w:rsidRPr="00882E66" w:rsidRDefault="00882E66" w:rsidP="0067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</w:tcPr>
          <w:p w:rsidR="00882E66" w:rsidRPr="00882E66" w:rsidRDefault="00882E66" w:rsidP="0067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таможенная служба при ПКР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</w:tcPr>
          <w:p w:rsidR="00882E66" w:rsidRPr="00882E66" w:rsidRDefault="00882E66" w:rsidP="0067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-18,6</w:t>
            </w:r>
          </w:p>
        </w:tc>
      </w:tr>
      <w:tr w:rsidR="00882E66" w:rsidRPr="00882E66" w:rsidTr="00183442">
        <w:trPr>
          <w:trHeight w:val="349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E66" w:rsidRPr="00882E66" w:rsidRDefault="00882E66" w:rsidP="0067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882E66" w:rsidRPr="00882E66" w:rsidRDefault="00882E66" w:rsidP="0067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2E66" w:rsidRPr="00882E66" w:rsidRDefault="00882E66" w:rsidP="0067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882E66" w:rsidRPr="00882E66" w:rsidRDefault="00882E66" w:rsidP="0067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полномочных представителей Правительства Кыргызской Республики в областях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882E66" w:rsidRPr="00882E66" w:rsidRDefault="00882E66" w:rsidP="0067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</w:tcPr>
          <w:p w:rsidR="00882E66" w:rsidRPr="00882E66" w:rsidRDefault="00882E66" w:rsidP="0067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</w:t>
            </w:r>
            <w:proofErr w:type="spellStart"/>
            <w:r w:rsidRPr="0088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внутренных</w:t>
            </w:r>
            <w:proofErr w:type="spellEnd"/>
            <w:r w:rsidRPr="0088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 </w:t>
            </w:r>
            <w:proofErr w:type="gramStart"/>
            <w:r w:rsidRPr="0088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</w:tcPr>
          <w:p w:rsidR="00882E66" w:rsidRPr="00882E66" w:rsidRDefault="00882E66" w:rsidP="0067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-10,3</w:t>
            </w:r>
          </w:p>
        </w:tc>
      </w:tr>
      <w:tr w:rsidR="00882E66" w:rsidRPr="00882E66" w:rsidTr="00183442">
        <w:trPr>
          <w:trHeight w:val="349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66" w:rsidRPr="00882E66" w:rsidRDefault="00882E66" w:rsidP="0067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66" w:rsidRPr="00882E66" w:rsidRDefault="00882E66" w:rsidP="00670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целом индекс доверия населения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66" w:rsidRPr="00882E66" w:rsidRDefault="00882E66" w:rsidP="0067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2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8,5</w:t>
            </w:r>
          </w:p>
        </w:tc>
      </w:tr>
    </w:tbl>
    <w:p w:rsidR="00882E66" w:rsidRPr="00882E66" w:rsidRDefault="00882E66" w:rsidP="00882E66">
      <w:pPr>
        <w:keepNext/>
        <w:keepLines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x-none"/>
        </w:rPr>
      </w:pPr>
      <w:bookmarkStart w:id="1" w:name="_Toc460945886"/>
      <w:bookmarkStart w:id="2" w:name="_Toc441774047"/>
    </w:p>
    <w:p w:rsidR="00882E66" w:rsidRPr="00882E66" w:rsidRDefault="00882E66" w:rsidP="00882E66">
      <w:pPr>
        <w:keepNext/>
        <w:keepLines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882E6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Заключение</w:t>
      </w:r>
      <w:bookmarkEnd w:id="1"/>
    </w:p>
    <w:bookmarkEnd w:id="2"/>
    <w:p w:rsidR="00882E66" w:rsidRPr="00882E66" w:rsidRDefault="00882E66" w:rsidP="00882E66">
      <w:pPr>
        <w:shd w:val="clear" w:color="auto" w:fill="FFFFFF"/>
        <w:tabs>
          <w:tab w:val="left" w:pos="993"/>
        </w:tabs>
        <w:spacing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2E66">
        <w:rPr>
          <w:rFonts w:ascii="Times New Roman" w:hAnsi="Times New Roman" w:cs="Times New Roman"/>
          <w:sz w:val="24"/>
          <w:szCs w:val="24"/>
        </w:rPr>
        <w:t>Анализ результатов расчетов ИДН к государственным органам в первом полугодии 2016 года позволяет сделать следующие выводы:</w:t>
      </w:r>
    </w:p>
    <w:p w:rsidR="00882E66" w:rsidRPr="00882E66" w:rsidRDefault="00882E66" w:rsidP="00670219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E66">
        <w:rPr>
          <w:rFonts w:ascii="Times New Roman" w:hAnsi="Times New Roman" w:cs="Times New Roman"/>
          <w:sz w:val="24"/>
          <w:szCs w:val="24"/>
          <w:lang w:eastAsia="zh-CN"/>
        </w:rPr>
        <w:t xml:space="preserve">В 2016 г. положительная тенденция изменения показателей, формирующих ИДН </w:t>
      </w:r>
      <w:r w:rsidR="00670219">
        <w:rPr>
          <w:rFonts w:ascii="Times New Roman" w:hAnsi="Times New Roman" w:cs="Times New Roman"/>
          <w:sz w:val="24"/>
          <w:szCs w:val="24"/>
          <w:lang w:eastAsia="zh-CN"/>
        </w:rPr>
        <w:t>в целом, наметившаяся в 2014 г.</w:t>
      </w:r>
      <w:r w:rsidRPr="00882E66">
        <w:rPr>
          <w:rFonts w:ascii="Times New Roman" w:hAnsi="Times New Roman" w:cs="Times New Roman"/>
          <w:sz w:val="24"/>
          <w:szCs w:val="24"/>
          <w:lang w:eastAsia="zh-CN"/>
        </w:rPr>
        <w:t xml:space="preserve"> сохраняется и свидетельствует о повышении уровня доверия населения к органам исполнительной власти. Деятельность органов исполнительной власти </w:t>
      </w:r>
      <w:proofErr w:type="gramStart"/>
      <w:r w:rsidRPr="00882E66">
        <w:rPr>
          <w:rFonts w:ascii="Times New Roman" w:hAnsi="Times New Roman" w:cs="Times New Roman"/>
          <w:sz w:val="24"/>
          <w:szCs w:val="24"/>
          <w:lang w:eastAsia="zh-CN"/>
        </w:rPr>
        <w:t>КР</w:t>
      </w:r>
      <w:proofErr w:type="gramEnd"/>
      <w:r w:rsidRPr="00882E66">
        <w:rPr>
          <w:rFonts w:ascii="Times New Roman" w:hAnsi="Times New Roman" w:cs="Times New Roman"/>
          <w:sz w:val="24"/>
          <w:szCs w:val="24"/>
          <w:lang w:eastAsia="zh-CN"/>
        </w:rPr>
        <w:t xml:space="preserve"> находит положительный отклик у граждан Кыргызстана.</w:t>
      </w:r>
    </w:p>
    <w:p w:rsidR="00882E66" w:rsidRPr="00882E66" w:rsidRDefault="00882E66" w:rsidP="00670219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E66">
        <w:rPr>
          <w:rFonts w:ascii="Times New Roman" w:hAnsi="Times New Roman" w:cs="Times New Roman"/>
          <w:sz w:val="24"/>
          <w:szCs w:val="24"/>
        </w:rPr>
        <w:t>За прошедший период 2016 года в целом по республике не произошло существенных изменений индексов. Индекс личного доверия вырос до 30 б., индекс оценки деятельности органов исполнительной власти – 20 б. индекс коррупции составил 8,5 б</w:t>
      </w:r>
      <w:proofErr w:type="gramStart"/>
      <w:r w:rsidRPr="00882E66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882E66">
        <w:rPr>
          <w:rFonts w:ascii="Times New Roman" w:hAnsi="Times New Roman" w:cs="Times New Roman"/>
          <w:sz w:val="24"/>
          <w:szCs w:val="24"/>
        </w:rPr>
        <w:t>сводный ИДН – 19,5 б. Эти показатели свидетельствуют о росте доверия населения в целом к госорганам.</w:t>
      </w:r>
    </w:p>
    <w:p w:rsidR="00882E66" w:rsidRPr="00882E66" w:rsidRDefault="00882E66" w:rsidP="00670219">
      <w:pPr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E66">
        <w:rPr>
          <w:rFonts w:ascii="Times New Roman" w:hAnsi="Times New Roman" w:cs="Times New Roman"/>
          <w:sz w:val="24"/>
          <w:szCs w:val="24"/>
        </w:rPr>
        <w:t>В будущем, государственным органам исполнительной власти и органам местного самоуправления в своей деятельности необходимо больше уделять внимания разъяснительной работе среди населения о своих планах и текущей деятельности. Респонденты, отвечавшие на вопросы анкеты по ИДН, часто высказывали мнение о незнании выполняемых  функций госорганами, а также о непрозрачности их деятельности.</w:t>
      </w:r>
    </w:p>
    <w:p w:rsidR="00882E66" w:rsidRPr="00882E66" w:rsidRDefault="00882E66" w:rsidP="00882E6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E66" w:rsidRPr="00882E66" w:rsidRDefault="00882E66" w:rsidP="00882E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064" w:rsidRPr="00882E66" w:rsidRDefault="007A2064" w:rsidP="006137D2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557" w:rsidRPr="00882E66" w:rsidRDefault="001E4557" w:rsidP="006137D2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E4557" w:rsidRPr="00882E66" w:rsidSect="006137D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5245"/>
    <w:multiLevelType w:val="hybridMultilevel"/>
    <w:tmpl w:val="C1AA2D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E04945"/>
    <w:multiLevelType w:val="hybridMultilevel"/>
    <w:tmpl w:val="D78EFF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5297713"/>
    <w:multiLevelType w:val="hybridMultilevel"/>
    <w:tmpl w:val="5E4C0FD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D95"/>
    <w:rsid w:val="001002A5"/>
    <w:rsid w:val="001E4557"/>
    <w:rsid w:val="00566782"/>
    <w:rsid w:val="006137D2"/>
    <w:rsid w:val="006143A3"/>
    <w:rsid w:val="00670219"/>
    <w:rsid w:val="006E5D95"/>
    <w:rsid w:val="007A2064"/>
    <w:rsid w:val="00882E66"/>
    <w:rsid w:val="00A51FCA"/>
    <w:rsid w:val="00BF66F7"/>
    <w:rsid w:val="00D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2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66F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82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2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66F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82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3;&#1080;&#1089;&#1080;-&#1042;&#1055;&#1055;-&#1054;&#1054;&#1053;\Desktop\&#1048;&#1044;&#1053;%202016\20161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4998358556689664E-2"/>
          <c:y val="5.0925925925925923E-2"/>
          <c:w val="0.93333719922071168"/>
          <c:h val="0.7731481481481483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Лист1!$A$41</c:f>
              <c:strCache>
                <c:ptCount val="1"/>
                <c:pt idx="0">
                  <c:v>личное доверие</c:v>
                </c:pt>
              </c:strCache>
            </c:strRef>
          </c:tx>
          <c:marker>
            <c:symbol val="diamond"/>
            <c:size val="5"/>
            <c:spPr>
              <a:solidFill>
                <a:schemeClr val="tx2">
                  <a:lumMod val="60000"/>
                  <a:lumOff val="40000"/>
                </a:schemeClr>
              </a:solidFill>
              <a:ln>
                <a:noFill/>
              </a:ln>
            </c:spPr>
          </c:marker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1.2777063816682485E-2"/>
                  <c:y val="-3.70370370370370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Лист1!$B$40:$K$40</c:f>
              <c:strCache>
                <c:ptCount val="10"/>
                <c:pt idx="0">
                  <c:v>IV кв. 2012</c:v>
                </c:pt>
                <c:pt idx="1">
                  <c:v>I кв. 2013 </c:v>
                </c:pt>
                <c:pt idx="2">
                  <c:v>II кв. 2013</c:v>
                </c:pt>
                <c:pt idx="3">
                  <c:v>IV кв. 2013 </c:v>
                </c:pt>
                <c:pt idx="4">
                  <c:v>I кв. 2014</c:v>
                </c:pt>
                <c:pt idx="5">
                  <c:v>II кв. 2014</c:v>
                </c:pt>
                <c:pt idx="6">
                  <c:v>IV кв. 2014 </c:v>
                </c:pt>
                <c:pt idx="7">
                  <c:v>I п/г 2015</c:v>
                </c:pt>
                <c:pt idx="8">
                  <c:v>II п/г 2015 </c:v>
                </c:pt>
                <c:pt idx="9">
                  <c:v>I п/г 2016</c:v>
                </c:pt>
              </c:strCache>
            </c:strRef>
          </c:cat>
          <c:val>
            <c:numRef>
              <c:f>Лист1!$B$41:$K$41</c:f>
              <c:numCache>
                <c:formatCode>General</c:formatCode>
                <c:ptCount val="10"/>
                <c:pt idx="0">
                  <c:v>-4</c:v>
                </c:pt>
                <c:pt idx="1">
                  <c:v>-1.3</c:v>
                </c:pt>
                <c:pt idx="2">
                  <c:v>-3.5</c:v>
                </c:pt>
                <c:pt idx="3">
                  <c:v>2.9</c:v>
                </c:pt>
                <c:pt idx="4">
                  <c:v>3.6</c:v>
                </c:pt>
                <c:pt idx="5">
                  <c:v>5.8</c:v>
                </c:pt>
                <c:pt idx="6">
                  <c:v>14.2</c:v>
                </c:pt>
                <c:pt idx="7">
                  <c:v>28.6</c:v>
                </c:pt>
                <c:pt idx="8">
                  <c:v>31.6</c:v>
                </c:pt>
                <c:pt idx="9">
                  <c:v>30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Лист1!$A$42</c:f>
              <c:strCache>
                <c:ptCount val="1"/>
                <c:pt idx="0">
                  <c:v>оценка деятельности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triangle"/>
            <c:size val="5"/>
            <c:spPr>
              <a:solidFill>
                <a:srgbClr val="00B050"/>
              </a:solidFill>
              <a:ln>
                <a:noFill/>
              </a:ln>
            </c:spPr>
          </c:marker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5992020706738953E-3"/>
                  <c:y val="-3.785645052554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Лист1!$B$40:$K$40</c:f>
              <c:strCache>
                <c:ptCount val="10"/>
                <c:pt idx="0">
                  <c:v>IV кв. 2012</c:v>
                </c:pt>
                <c:pt idx="1">
                  <c:v>I кв. 2013 </c:v>
                </c:pt>
                <c:pt idx="2">
                  <c:v>II кв. 2013</c:v>
                </c:pt>
                <c:pt idx="3">
                  <c:v>IV кв. 2013 </c:v>
                </c:pt>
                <c:pt idx="4">
                  <c:v>I кв. 2014</c:v>
                </c:pt>
                <c:pt idx="5">
                  <c:v>II кв. 2014</c:v>
                </c:pt>
                <c:pt idx="6">
                  <c:v>IV кв. 2014 </c:v>
                </c:pt>
                <c:pt idx="7">
                  <c:v>I п/г 2015</c:v>
                </c:pt>
                <c:pt idx="8">
                  <c:v>II п/г 2015 </c:v>
                </c:pt>
                <c:pt idx="9">
                  <c:v>I п/г 2016</c:v>
                </c:pt>
              </c:strCache>
            </c:strRef>
          </c:cat>
          <c:val>
            <c:numRef>
              <c:f>Лист1!$B$42:$K$42</c:f>
              <c:numCache>
                <c:formatCode>General</c:formatCode>
                <c:ptCount val="10"/>
                <c:pt idx="0">
                  <c:v>-5.8</c:v>
                </c:pt>
                <c:pt idx="1">
                  <c:v>0.9</c:v>
                </c:pt>
                <c:pt idx="2">
                  <c:v>0.2</c:v>
                </c:pt>
                <c:pt idx="3">
                  <c:v>5.6</c:v>
                </c:pt>
                <c:pt idx="4">
                  <c:v>5.2</c:v>
                </c:pt>
                <c:pt idx="5">
                  <c:v>8</c:v>
                </c:pt>
                <c:pt idx="6">
                  <c:v>18</c:v>
                </c:pt>
                <c:pt idx="7">
                  <c:v>18.100000000000001</c:v>
                </c:pt>
                <c:pt idx="8">
                  <c:v>23.5</c:v>
                </c:pt>
                <c:pt idx="9">
                  <c:v>20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Лист1!$A$43</c:f>
              <c:strCache>
                <c:ptCount val="1"/>
                <c:pt idx="0">
                  <c:v>уровень коррупции</c:v>
                </c:pt>
              </c:strCache>
            </c:strRef>
          </c:tx>
          <c:spPr>
            <a:ln>
              <a:solidFill>
                <a:srgbClr val="7030A0"/>
              </a:solidFill>
            </a:ln>
          </c:spPr>
          <c:marker>
            <c:symbol val="square"/>
            <c:size val="5"/>
            <c:spPr>
              <a:solidFill>
                <a:srgbClr val="7030A0"/>
              </a:solidFill>
              <a:ln>
                <a:noFill/>
              </a:ln>
            </c:spPr>
          </c:marker>
          <c:dLbls>
            <c:dLbl>
              <c:idx val="7"/>
              <c:layout>
                <c:manualLayout>
                  <c:x val="-6.136202102266719E-2"/>
                  <c:y val="2.77777777777778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2688179423290047E-2"/>
                  <c:y val="-4.16666666666666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6.4630387408435653E-3"/>
                  <c:y val="9.259259259259265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Лист1!$B$40:$K$40</c:f>
              <c:strCache>
                <c:ptCount val="10"/>
                <c:pt idx="0">
                  <c:v>IV кв. 2012</c:v>
                </c:pt>
                <c:pt idx="1">
                  <c:v>I кв. 2013 </c:v>
                </c:pt>
                <c:pt idx="2">
                  <c:v>II кв. 2013</c:v>
                </c:pt>
                <c:pt idx="3">
                  <c:v>IV кв. 2013 </c:v>
                </c:pt>
                <c:pt idx="4">
                  <c:v>I кв. 2014</c:v>
                </c:pt>
                <c:pt idx="5">
                  <c:v>II кв. 2014</c:v>
                </c:pt>
                <c:pt idx="6">
                  <c:v>IV кв. 2014 </c:v>
                </c:pt>
                <c:pt idx="7">
                  <c:v>I п/г 2015</c:v>
                </c:pt>
                <c:pt idx="8">
                  <c:v>II п/г 2015 </c:v>
                </c:pt>
                <c:pt idx="9">
                  <c:v>I п/г 2016</c:v>
                </c:pt>
              </c:strCache>
            </c:strRef>
          </c:cat>
          <c:val>
            <c:numRef>
              <c:f>Лист1!$B$43:$K$43</c:f>
              <c:numCache>
                <c:formatCode>General</c:formatCode>
                <c:ptCount val="10"/>
                <c:pt idx="7">
                  <c:v>8.7000000000000011</c:v>
                </c:pt>
                <c:pt idx="8">
                  <c:v>10.8</c:v>
                </c:pt>
                <c:pt idx="9">
                  <c:v>8.5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Лист1!$A$44</c:f>
              <c:strCache>
                <c:ptCount val="1"/>
                <c:pt idx="0">
                  <c:v>индекс доверия населения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circle"/>
            <c:size val="5"/>
            <c:spPr>
              <a:solidFill>
                <a:srgbClr val="FF0000"/>
              </a:solidFill>
              <a:ln>
                <a:noFill/>
              </a:ln>
            </c:spPr>
          </c:marker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1.3574401710952258E-3"/>
                  <c:y val="4.4165858946467886E-2"/>
                </c:manualLayout>
              </c:layout>
              <c:tx>
                <c:rich>
                  <a:bodyPr/>
                  <a:lstStyle/>
                  <a:p>
                    <a:r>
                      <a:rPr lang="en-US" sz="1000">
                        <a:solidFill>
                          <a:srgbClr val="FF0000"/>
                        </a:solidFill>
                      </a:rPr>
                      <a:t>19,5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Лист1!$B$40:$K$40</c:f>
              <c:strCache>
                <c:ptCount val="10"/>
                <c:pt idx="0">
                  <c:v>IV кв. 2012</c:v>
                </c:pt>
                <c:pt idx="1">
                  <c:v>I кв. 2013 </c:v>
                </c:pt>
                <c:pt idx="2">
                  <c:v>II кв. 2013</c:v>
                </c:pt>
                <c:pt idx="3">
                  <c:v>IV кв. 2013 </c:v>
                </c:pt>
                <c:pt idx="4">
                  <c:v>I кв. 2014</c:v>
                </c:pt>
                <c:pt idx="5">
                  <c:v>II кв. 2014</c:v>
                </c:pt>
                <c:pt idx="6">
                  <c:v>IV кв. 2014 </c:v>
                </c:pt>
                <c:pt idx="7">
                  <c:v>I п/г 2015</c:v>
                </c:pt>
                <c:pt idx="8">
                  <c:v>II п/г 2015 </c:v>
                </c:pt>
                <c:pt idx="9">
                  <c:v>I п/г 2016</c:v>
                </c:pt>
              </c:strCache>
            </c:strRef>
          </c:cat>
          <c:val>
            <c:numRef>
              <c:f>Лист1!$B$44:$K$44</c:f>
              <c:numCache>
                <c:formatCode>General</c:formatCode>
                <c:ptCount val="10"/>
                <c:pt idx="0">
                  <c:v>-5.5</c:v>
                </c:pt>
                <c:pt idx="1">
                  <c:v>-2.1</c:v>
                </c:pt>
                <c:pt idx="2">
                  <c:v>-3.5</c:v>
                </c:pt>
                <c:pt idx="3">
                  <c:v>2.9</c:v>
                </c:pt>
                <c:pt idx="4">
                  <c:v>3.5</c:v>
                </c:pt>
                <c:pt idx="5">
                  <c:v>6</c:v>
                </c:pt>
                <c:pt idx="6">
                  <c:v>14.7</c:v>
                </c:pt>
                <c:pt idx="7">
                  <c:v>18.5</c:v>
                </c:pt>
                <c:pt idx="8">
                  <c:v>22</c:v>
                </c:pt>
                <c:pt idx="9">
                  <c:v>19.5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67629184"/>
        <c:axId val="167630720"/>
      </c:lineChart>
      <c:catAx>
        <c:axId val="1676291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7630720"/>
        <c:crosses val="autoZero"/>
        <c:auto val="1"/>
        <c:lblAlgn val="ctr"/>
        <c:lblOffset val="100"/>
        <c:noMultiLvlLbl val="0"/>
      </c:catAx>
      <c:valAx>
        <c:axId val="167630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76291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2.6197248174069696E-2"/>
          <c:y val="0.87624671916010521"/>
          <c:w val="0.95479755064858107"/>
          <c:h val="0.10861767279090113"/>
        </c:manualLayout>
      </c:layout>
      <c:overlay val="0"/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3432</Words>
  <Characters>19566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</cp:revision>
  <dcterms:created xsi:type="dcterms:W3CDTF">2017-02-24T08:45:00Z</dcterms:created>
  <dcterms:modified xsi:type="dcterms:W3CDTF">2017-03-01T11:08:00Z</dcterms:modified>
</cp:coreProperties>
</file>